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0"/>
          <w:szCs w:val="40"/>
          <w:highlight w:val="none"/>
        </w:rPr>
      </w:pPr>
      <w:r>
        <w:rPr>
          <w:rFonts w:hint="eastAsia" w:ascii="方正小标宋简体" w:hAnsi="方正小标宋简体" w:eastAsia="方正小标宋简体" w:cs="方正小标宋简体"/>
          <w:color w:val="auto"/>
          <w:sz w:val="40"/>
          <w:szCs w:val="40"/>
          <w:highlight w:val="none"/>
        </w:rPr>
        <w:t>《佛山市</w:t>
      </w:r>
      <w:r>
        <w:rPr>
          <w:rFonts w:hint="eastAsia" w:ascii="方正小标宋简体" w:hAnsi="方正小标宋简体" w:eastAsia="方正小标宋简体" w:cs="方正小标宋简体"/>
          <w:color w:val="auto"/>
          <w:sz w:val="40"/>
          <w:szCs w:val="40"/>
          <w:highlight w:val="none"/>
          <w:lang w:eastAsia="zh-CN"/>
        </w:rPr>
        <w:t>河涌水污染</w:t>
      </w:r>
      <w:r>
        <w:rPr>
          <w:rFonts w:hint="eastAsia" w:ascii="方正小标宋简体" w:hAnsi="方正小标宋简体" w:eastAsia="方正小标宋简体" w:cs="方正小标宋简体"/>
          <w:color w:val="auto"/>
          <w:sz w:val="40"/>
          <w:szCs w:val="40"/>
          <w:highlight w:val="none"/>
        </w:rPr>
        <w:t>防治条例</w:t>
      </w:r>
      <w:r>
        <w:rPr>
          <w:rFonts w:hint="eastAsia" w:ascii="方正小标宋简体" w:hAnsi="方正小标宋简体" w:eastAsia="方正小标宋简体" w:cs="方正小标宋简体"/>
          <w:color w:val="auto"/>
          <w:sz w:val="40"/>
          <w:szCs w:val="40"/>
          <w:highlight w:val="none"/>
          <w:lang w:eastAsia="zh-CN"/>
        </w:rPr>
        <w:t>（草案）</w:t>
      </w:r>
      <w:r>
        <w:rPr>
          <w:rFonts w:hint="eastAsia" w:ascii="方正小标宋简体" w:hAnsi="方正小标宋简体" w:eastAsia="方正小标宋简体" w:cs="方正小标宋简体"/>
          <w:color w:val="auto"/>
          <w:sz w:val="40"/>
          <w:szCs w:val="40"/>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0"/>
          <w:szCs w:val="40"/>
          <w:highlight w:val="none"/>
          <w:lang w:eastAsia="zh-CN"/>
        </w:rPr>
      </w:pPr>
      <w:r>
        <w:rPr>
          <w:rFonts w:hint="eastAsia" w:ascii="方正小标宋简体" w:hAnsi="方正小标宋简体" w:eastAsia="方正小标宋简体" w:cs="方正小标宋简体"/>
          <w:color w:val="auto"/>
          <w:sz w:val="40"/>
          <w:szCs w:val="40"/>
          <w:highlight w:val="none"/>
        </w:rPr>
        <w:t>起草</w:t>
      </w:r>
      <w:r>
        <w:rPr>
          <w:rFonts w:hint="eastAsia" w:ascii="方正小标宋简体" w:hAnsi="方正小标宋简体" w:eastAsia="方正小标宋简体" w:cs="方正小标宋简体"/>
          <w:color w:val="auto"/>
          <w:sz w:val="40"/>
          <w:szCs w:val="40"/>
          <w:highlight w:val="none"/>
          <w:lang w:eastAsia="zh-CN"/>
        </w:rPr>
        <w:t>说明</w:t>
      </w:r>
    </w:p>
    <w:p>
      <w:pPr>
        <w:pStyle w:val="2"/>
        <w:rPr>
          <w:rFonts w:hint="eastAsia"/>
          <w:color w:val="auto"/>
          <w:highlight w:val="none"/>
        </w:rPr>
      </w:pPr>
    </w:p>
    <w:p>
      <w:pPr>
        <w:rPr>
          <w:color w:val="auto"/>
          <w:highlight w:val="none"/>
        </w:rPr>
      </w:pPr>
    </w:p>
    <w:p>
      <w:pPr>
        <w:spacing w:beforeLines="0" w:afterLines="0"/>
        <w:ind w:firstLine="640" w:firstLineChars="200"/>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为进一步保护和改善我市水环境，防治河涌污染，保护水生态，推进我市生态文明建设，根据市人大常委会立法计划，市生态环境局</w:t>
      </w:r>
      <w:r>
        <w:rPr>
          <w:rFonts w:hint="eastAsia" w:ascii="仿宋_GB2312" w:hAnsi="仿宋_GB2312" w:eastAsia="仿宋_GB2312" w:cs="仿宋_GB2312"/>
          <w:color w:val="auto"/>
          <w:sz w:val="32"/>
          <w:szCs w:val="32"/>
          <w:highlight w:val="none"/>
          <w:lang w:val="en-US" w:eastAsia="zh-CN"/>
        </w:rPr>
        <w:t>依据相关</w:t>
      </w:r>
      <w:bookmarkStart w:id="0" w:name="_GoBack"/>
      <w:bookmarkEnd w:id="0"/>
      <w:r>
        <w:rPr>
          <w:rFonts w:hint="eastAsia" w:ascii="仿宋_GB2312" w:hAnsi="仿宋_GB2312" w:eastAsia="仿宋_GB2312" w:cs="仿宋_GB2312"/>
          <w:color w:val="auto"/>
          <w:sz w:val="32"/>
          <w:szCs w:val="32"/>
          <w:highlight w:val="none"/>
          <w:lang w:val="en-US" w:eastAsia="zh-CN"/>
        </w:rPr>
        <w:t>上位法，深入调查研究，学习借鉴其它城市</w:t>
      </w:r>
      <w:r>
        <w:rPr>
          <w:rFonts w:hint="eastAsia" w:ascii="仿宋_GB2312" w:hAnsi="仿宋_GB2312" w:eastAsia="仿宋_GB2312" w:cs="仿宋_GB2312"/>
          <w:color w:val="auto"/>
          <w:sz w:val="32"/>
          <w:szCs w:val="32"/>
          <w:highlight w:val="none"/>
          <w:lang w:eastAsia="zh-CN"/>
        </w:rPr>
        <w:t>立法经验，</w:t>
      </w:r>
      <w:r>
        <w:rPr>
          <w:rFonts w:hint="eastAsia" w:ascii="仿宋_GB2312" w:hAnsi="仿宋_GB2312" w:eastAsia="仿宋_GB2312" w:cs="仿宋_GB2312"/>
          <w:color w:val="auto"/>
          <w:sz w:val="32"/>
          <w:szCs w:val="32"/>
          <w:highlight w:val="none"/>
          <w:lang w:val="en-US" w:eastAsia="zh-CN"/>
        </w:rPr>
        <w:t>总结提炼我市主要做法，</w:t>
      </w:r>
      <w:r>
        <w:rPr>
          <w:rFonts w:hint="eastAsia" w:ascii="仿宋_GB2312" w:hAnsi="仿宋_GB2312" w:eastAsia="仿宋_GB2312" w:cs="仿宋_GB2312"/>
          <w:color w:val="auto"/>
          <w:sz w:val="32"/>
          <w:szCs w:val="32"/>
          <w:highlight w:val="none"/>
          <w:lang w:eastAsia="zh-CN"/>
        </w:rPr>
        <w:t>结合实际，</w:t>
      </w:r>
      <w:r>
        <w:rPr>
          <w:rFonts w:hint="eastAsia" w:ascii="仿宋_GB2312" w:hAnsi="仿宋_GB2312" w:eastAsia="仿宋_GB2312" w:cs="仿宋_GB2312"/>
          <w:color w:val="auto"/>
          <w:sz w:val="32"/>
          <w:szCs w:val="32"/>
          <w:highlight w:val="none"/>
        </w:rPr>
        <w:t>编制了《</w:t>
      </w:r>
      <w:r>
        <w:rPr>
          <w:rFonts w:hint="eastAsia" w:ascii="仿宋_GB2312" w:hAnsi="仿宋_GB2312" w:eastAsia="仿宋_GB2312" w:cs="仿宋_GB2312"/>
          <w:color w:val="auto"/>
          <w:sz w:val="32"/>
          <w:szCs w:val="32"/>
          <w:highlight w:val="none"/>
          <w:lang w:eastAsia="zh-CN"/>
        </w:rPr>
        <w:t>佛山市河涌水污染防治条例</w:t>
      </w:r>
      <w:r>
        <w:rPr>
          <w:rFonts w:hint="eastAsia" w:ascii="仿宋_GB2312" w:hAnsi="仿宋_GB2312" w:eastAsia="仿宋_GB2312" w:cs="仿宋_GB2312"/>
          <w:color w:val="auto"/>
          <w:sz w:val="32"/>
          <w:szCs w:val="32"/>
          <w:highlight w:val="none"/>
        </w:rPr>
        <w:t>（草案）》</w:t>
      </w:r>
      <w:r>
        <w:rPr>
          <w:rFonts w:hint="eastAsia" w:ascii="仿宋_GB2312" w:hAnsi="仿宋_GB2312" w:eastAsia="仿宋_GB2312" w:cs="仿宋_GB2312"/>
          <w:color w:val="auto"/>
          <w:sz w:val="32"/>
          <w:szCs w:val="32"/>
          <w:highlight w:val="none"/>
          <w:lang w:val="en-US" w:eastAsia="zh-CN"/>
        </w:rPr>
        <w:t>，现将有关起草情况说明如下：</w:t>
      </w:r>
    </w:p>
    <w:p>
      <w:pPr>
        <w:numPr>
          <w:ilvl w:val="0"/>
          <w:numId w:val="1"/>
        </w:numPr>
        <w:ind w:firstLine="640"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关于制定《条例》的必要性</w:t>
      </w:r>
    </w:p>
    <w:p>
      <w:pPr>
        <w:numPr>
          <w:ilvl w:val="0"/>
          <w:numId w:val="0"/>
        </w:numPr>
        <w:ind w:firstLine="640" w:firstLineChars="200"/>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rPr>
        <w:t>生态文明建设是我国“五位一体”治国方略的重要组成部分，</w:t>
      </w:r>
      <w:r>
        <w:rPr>
          <w:rFonts w:hint="eastAsia" w:ascii="仿宋_GB2312" w:hAnsi="仿宋_GB2312" w:eastAsia="仿宋_GB2312" w:cs="仿宋_GB2312"/>
          <w:color w:val="auto"/>
          <w:sz w:val="32"/>
          <w:szCs w:val="32"/>
          <w:highlight w:val="none"/>
          <w:shd w:val="clear" w:color="auto" w:fill="FFFFFF"/>
          <w:lang w:eastAsia="zh-CN"/>
        </w:rPr>
        <w:t>党的</w:t>
      </w:r>
      <w:r>
        <w:rPr>
          <w:rFonts w:hint="eastAsia" w:ascii="仿宋_GB2312" w:hAnsi="仿宋_GB2312" w:eastAsia="仿宋_GB2312" w:cs="仿宋_GB2312"/>
          <w:color w:val="auto"/>
          <w:sz w:val="32"/>
          <w:szCs w:val="32"/>
          <w:highlight w:val="none"/>
          <w:shd w:val="clear" w:color="auto" w:fill="FFFFFF"/>
        </w:rPr>
        <w:t>十九大报告中指出，加快生态文明体制改革，要着力解决突出环境问题</w:t>
      </w:r>
      <w:r>
        <w:rPr>
          <w:rFonts w:hint="eastAsia" w:ascii="仿宋_GB2312" w:hAnsi="仿宋_GB2312" w:eastAsia="仿宋_GB2312" w:cs="仿宋_GB2312"/>
          <w:color w:val="auto"/>
          <w:sz w:val="32"/>
          <w:szCs w:val="32"/>
          <w:highlight w:val="none"/>
          <w:shd w:val="clear" w:color="auto" w:fill="FFFFFF"/>
          <w:lang w:eastAsia="zh-CN"/>
        </w:rPr>
        <w:t>，加快推进水污染防治。</w:t>
      </w:r>
      <w:r>
        <w:rPr>
          <w:rFonts w:hint="eastAsia" w:ascii="仿宋_GB2312" w:hAnsi="仿宋_GB2312" w:eastAsia="仿宋_GB2312" w:cs="仿宋_GB2312"/>
          <w:color w:val="auto"/>
          <w:sz w:val="32"/>
          <w:szCs w:val="32"/>
          <w:highlight w:val="none"/>
          <w:shd w:val="clear" w:color="auto" w:fill="FFFFFF"/>
          <w:lang w:val="en-US" w:eastAsia="zh-CN"/>
        </w:rPr>
        <w:t>2017年6月，第十二届全国人民代表大会常务委员会第二十八次会议修正了《中华人民共和国水污染防治法》，2019年，广东省人大常委会将《广东省水污染防治条例》纳入立法计划，国家和省级层面将水污染防治工作纳入法制化轨道，依法依规推动解决水环境突出问题。</w:t>
      </w:r>
    </w:p>
    <w:p>
      <w:pPr>
        <w:numPr>
          <w:ilvl w:val="0"/>
          <w:numId w:val="0"/>
        </w:numPr>
        <w:ind w:firstLine="640" w:firstLineChars="200"/>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color w:val="auto"/>
          <w:sz w:val="32"/>
          <w:highlight w:val="none"/>
          <w:lang w:eastAsia="zh-CN"/>
        </w:rPr>
        <w:t>我</w:t>
      </w:r>
      <w:r>
        <w:rPr>
          <w:rFonts w:hint="eastAsia" w:ascii="仿宋_GB2312" w:hAnsi="仿宋_GB2312" w:eastAsia="仿宋_GB2312" w:cs="仿宋_GB2312"/>
          <w:color w:val="auto"/>
          <w:sz w:val="32"/>
          <w:highlight w:val="none"/>
        </w:rPr>
        <w:t>市</w:t>
      </w:r>
      <w:r>
        <w:rPr>
          <w:rFonts w:hint="eastAsia" w:ascii="仿宋_GB2312" w:hAnsi="仿宋_GB2312" w:eastAsia="仿宋_GB2312" w:cs="仿宋_GB2312"/>
          <w:color w:val="auto"/>
          <w:sz w:val="32"/>
          <w:szCs w:val="32"/>
          <w:highlight w:val="none"/>
          <w:shd w:val="clear" w:color="auto" w:fill="FFFFFF"/>
        </w:rPr>
        <w:t>地处珠江三角洲中部河网区，西、北江分流的各水道贯穿其中，河流纵横交错，形成密布水网。据统计，全市行政辖区内河涌</w:t>
      </w:r>
      <w:r>
        <w:rPr>
          <w:rFonts w:hint="eastAsia" w:ascii="仿宋_GB2312" w:hAnsi="仿宋_GB2312" w:eastAsia="仿宋_GB2312" w:cs="仿宋_GB2312"/>
          <w:color w:val="auto"/>
          <w:sz w:val="32"/>
          <w:szCs w:val="32"/>
          <w:highlight w:val="none"/>
          <w:shd w:val="clear" w:color="auto" w:fill="FFFFFF"/>
          <w:lang w:val="en-US" w:eastAsia="zh-CN"/>
        </w:rPr>
        <w:t>30</w:t>
      </w:r>
      <w:r>
        <w:rPr>
          <w:rFonts w:hint="eastAsia" w:ascii="仿宋_GB2312" w:hAnsi="仿宋_GB2312" w:eastAsia="仿宋_GB2312" w:cs="仿宋_GB2312"/>
          <w:color w:val="auto"/>
          <w:sz w:val="32"/>
          <w:szCs w:val="32"/>
          <w:highlight w:val="none"/>
          <w:shd w:val="clear" w:color="auto" w:fill="FFFFFF"/>
        </w:rPr>
        <w:t>00</w:t>
      </w:r>
      <w:r>
        <w:rPr>
          <w:rFonts w:hint="eastAsia" w:ascii="仿宋_GB2312" w:hAnsi="仿宋_GB2312" w:eastAsia="仿宋_GB2312" w:cs="仿宋_GB2312"/>
          <w:color w:val="auto"/>
          <w:sz w:val="32"/>
          <w:szCs w:val="32"/>
          <w:highlight w:val="none"/>
          <w:shd w:val="clear" w:color="auto" w:fill="FFFFFF"/>
          <w:lang w:eastAsia="zh-CN"/>
        </w:rPr>
        <w:t>多</w:t>
      </w:r>
      <w:r>
        <w:rPr>
          <w:rFonts w:hint="eastAsia" w:ascii="仿宋_GB2312" w:hAnsi="仿宋_GB2312" w:eastAsia="仿宋_GB2312" w:cs="仿宋_GB2312"/>
          <w:color w:val="auto"/>
          <w:sz w:val="32"/>
          <w:szCs w:val="32"/>
          <w:highlight w:val="none"/>
          <w:shd w:val="clear" w:color="auto" w:fill="FFFFFF"/>
        </w:rPr>
        <w:t>条，总长超5000公里</w:t>
      </w:r>
      <w:r>
        <w:rPr>
          <w:rFonts w:hint="eastAsia" w:ascii="仿宋_GB2312" w:hAnsi="仿宋_GB2312" w:eastAsia="仿宋_GB2312" w:cs="仿宋_GB2312"/>
          <w:color w:val="auto"/>
          <w:sz w:val="32"/>
          <w:szCs w:val="32"/>
          <w:highlight w:val="none"/>
          <w:shd w:val="clear" w:color="auto" w:fill="FFFFFF"/>
          <w:lang w:val="en-US" w:eastAsia="zh-CN"/>
        </w:rPr>
        <w:t>。</w:t>
      </w:r>
      <w:r>
        <w:rPr>
          <w:rFonts w:hint="eastAsia" w:ascii="仿宋_GB2312" w:hAnsi="仿宋_GB2312" w:eastAsia="仿宋_GB2312" w:cs="仿宋_GB2312"/>
          <w:color w:val="auto"/>
          <w:sz w:val="32"/>
          <w:szCs w:val="32"/>
          <w:highlight w:val="none"/>
          <w:shd w:val="clear" w:color="auto" w:fill="FFFFFF"/>
          <w:lang w:eastAsia="zh-CN"/>
        </w:rPr>
        <w:t>长期以来，西北江作为主要的供水通道，水质长年稳定达标，我市水污染防治主要问题体现在内河涌上。</w:t>
      </w:r>
      <w:r>
        <w:rPr>
          <w:rFonts w:hint="eastAsia" w:ascii="仿宋_GB2312" w:hAnsi="仿宋_GB2312" w:eastAsia="仿宋_GB2312" w:cs="仿宋_GB2312"/>
          <w:color w:val="auto"/>
          <w:sz w:val="32"/>
          <w:highlight w:val="none"/>
        </w:rPr>
        <w:t>随着我市经济社会的迅速发展，区域性、流域性水环境问题日益突出</w:t>
      </w:r>
      <w:r>
        <w:rPr>
          <w:rFonts w:hint="eastAsia" w:ascii="仿宋_GB2312" w:hAnsi="仿宋_GB2312" w:eastAsia="仿宋_GB2312" w:cs="仿宋_GB2312"/>
          <w:color w:val="auto"/>
          <w:sz w:val="32"/>
          <w:highlight w:val="none"/>
          <w:lang w:eastAsia="zh-CN"/>
        </w:rPr>
        <w:t>，水污染防治形势依然严峻。我市有必要通过立法推动河涌水污染防治法定职责落实、补齐生活污染治理短板、解决农业农村污染防治薄弱等突出问题，为打好水污染防治攻坚战提供坚实的法律保障。鉴于国家和省现有的关于水污染防治的法律法规主要聚焦于</w:t>
      </w:r>
      <w:r>
        <w:rPr>
          <w:rFonts w:hint="eastAsia" w:ascii="仿宋_GB2312" w:hAnsi="仿宋_GB2312" w:eastAsia="仿宋_GB2312" w:cs="仿宋_GB2312"/>
          <w:color w:val="auto"/>
          <w:sz w:val="32"/>
          <w:highlight w:val="none"/>
        </w:rPr>
        <w:t>大江大河</w:t>
      </w:r>
      <w:r>
        <w:rPr>
          <w:rFonts w:hint="eastAsia" w:ascii="仿宋_GB2312" w:hAnsi="仿宋_GB2312" w:eastAsia="仿宋_GB2312" w:cs="仿宋_GB2312"/>
          <w:color w:val="auto"/>
          <w:sz w:val="32"/>
          <w:highlight w:val="none"/>
          <w:lang w:eastAsia="zh-CN"/>
        </w:rPr>
        <w:t>的污染防治，我市此次立法结合地方实际情况，主要针对我市内河涌水污染防治。</w:t>
      </w:r>
    </w:p>
    <w:p>
      <w:pPr>
        <w:numPr>
          <w:ilvl w:val="0"/>
          <w:numId w:val="1"/>
        </w:numPr>
        <w:ind w:firstLine="640"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关于制定《条例》的可行性</w:t>
      </w:r>
    </w:p>
    <w:p>
      <w:pPr>
        <w:numPr>
          <w:ilvl w:val="0"/>
          <w:numId w:val="0"/>
        </w:numPr>
        <w:ind w:firstLine="640" w:firstLineChars="200"/>
        <w:rPr>
          <w:rFonts w:hint="eastAsia" w:ascii="仿宋_GB2312" w:hAnsi="仿宋_GB2312" w:eastAsia="仿宋_GB2312" w:cs="仿宋_GB2312"/>
          <w:color w:val="auto"/>
          <w:sz w:val="32"/>
          <w:highlight w:val="none"/>
          <w:lang w:eastAsia="zh-CN"/>
        </w:rPr>
      </w:pPr>
      <w:r>
        <w:rPr>
          <w:rFonts w:hint="eastAsia" w:ascii="楷体" w:hAnsi="楷体" w:eastAsia="楷体" w:cs="楷体"/>
          <w:b w:val="0"/>
          <w:bCs w:val="0"/>
          <w:color w:val="auto"/>
          <w:sz w:val="32"/>
          <w:highlight w:val="none"/>
          <w:lang w:eastAsia="zh-CN"/>
        </w:rPr>
        <w:t>（一）《条例》在我市的立法权限内。</w:t>
      </w:r>
      <w:r>
        <w:rPr>
          <w:rFonts w:hint="eastAsia" w:ascii="仿宋_GB2312" w:hAnsi="仿宋_GB2312" w:eastAsia="仿宋_GB2312" w:cs="仿宋_GB2312"/>
          <w:color w:val="auto"/>
          <w:sz w:val="32"/>
          <w:highlight w:val="none"/>
          <w:lang w:eastAsia="zh-CN"/>
        </w:rPr>
        <w:t>《中华人民共和国立法法》第七十二条规定：设区的市人民代表大会及其常务委员会根据本市的具体情况和实际需要，在不同宪法、法律、行政法规和本省、自治区的地方性法规相抵触的前提下，可以对城乡建设与管理、环境保护、历史文化保护等方面的事项制定地方性法规，法律对设区的市制定地方性法规的事项另有规定的，从其规定。这是《条例》立法的先决条件。</w:t>
      </w:r>
    </w:p>
    <w:p>
      <w:pPr>
        <w:numPr>
          <w:ilvl w:val="0"/>
          <w:numId w:val="0"/>
        </w:numPr>
        <w:ind w:firstLine="640" w:firstLineChars="200"/>
        <w:rPr>
          <w:rFonts w:hint="eastAsia" w:ascii="仿宋_GB2312" w:hAnsi="仿宋_GB2312" w:eastAsia="仿宋_GB2312" w:cs="仿宋_GB2312"/>
          <w:color w:val="auto"/>
          <w:sz w:val="32"/>
          <w:highlight w:val="none"/>
          <w:lang w:val="en-US" w:eastAsia="zh-CN"/>
        </w:rPr>
      </w:pPr>
      <w:r>
        <w:rPr>
          <w:rFonts w:hint="eastAsia" w:ascii="楷体" w:hAnsi="楷体" w:eastAsia="楷体" w:cs="楷体"/>
          <w:b w:val="0"/>
          <w:bCs w:val="0"/>
          <w:color w:val="auto"/>
          <w:sz w:val="32"/>
          <w:highlight w:val="none"/>
          <w:lang w:eastAsia="zh-CN"/>
        </w:rPr>
        <w:t>（二）有现行法律法规和管理经验作为立法基础。</w:t>
      </w:r>
      <w:r>
        <w:rPr>
          <w:rFonts w:hint="eastAsia" w:ascii="仿宋_GB2312" w:hAnsi="仿宋_GB2312" w:eastAsia="仿宋_GB2312" w:cs="仿宋_GB2312"/>
          <w:color w:val="auto"/>
          <w:sz w:val="32"/>
          <w:highlight w:val="none"/>
          <w:lang w:eastAsia="zh-CN"/>
        </w:rPr>
        <w:t>现行的水污染防治</w:t>
      </w:r>
      <w:r>
        <w:rPr>
          <w:rFonts w:hint="eastAsia" w:ascii="仿宋_GB2312" w:hAnsi="仿宋_GB2312" w:eastAsia="仿宋_GB2312" w:cs="仿宋_GB2312"/>
          <w:color w:val="auto"/>
          <w:sz w:val="32"/>
          <w:szCs w:val="32"/>
          <w:highlight w:val="none"/>
          <w:shd w:val="clear" w:color="auto" w:fill="FFFFFF"/>
        </w:rPr>
        <w:t>依据的主要法律是《环境保护法》《水污染防治法》《广东省环境保护条例》《广东省西江水系水质保护条例》等</w:t>
      </w:r>
      <w:r>
        <w:rPr>
          <w:rFonts w:hint="eastAsia" w:ascii="仿宋_GB2312" w:hAnsi="仿宋_GB2312" w:eastAsia="仿宋_GB2312" w:cs="仿宋_GB2312"/>
          <w:color w:val="auto"/>
          <w:sz w:val="32"/>
          <w:szCs w:val="32"/>
          <w:highlight w:val="none"/>
          <w:shd w:val="clear" w:color="auto" w:fill="FFFFFF"/>
          <w:lang w:eastAsia="zh-CN"/>
        </w:rPr>
        <w:t>，省级层面的水污染防治专项条例《广东省水污染防治条例》目前正开展立法工作，均为我市水污染防治地方立法提供了纲领性指引。同时，</w:t>
      </w:r>
      <w:r>
        <w:rPr>
          <w:rFonts w:hint="eastAsia" w:ascii="仿宋_GB2312" w:hAnsi="仿宋_GB2312" w:eastAsia="仿宋_GB2312" w:cs="仿宋_GB2312"/>
          <w:b w:val="0"/>
          <w:bCs w:val="0"/>
          <w:color w:val="auto"/>
          <w:sz w:val="32"/>
          <w:szCs w:val="32"/>
          <w:highlight w:val="none"/>
          <w:shd w:val="clear" w:color="auto" w:fill="FFFFFF"/>
          <w:lang w:eastAsia="zh-CN"/>
        </w:rPr>
        <w:t>近年来</w:t>
      </w:r>
      <w:r>
        <w:rPr>
          <w:rFonts w:hint="eastAsia" w:ascii="仿宋_GB2312" w:hAnsi="仿宋_GB2312" w:eastAsia="仿宋_GB2312" w:cs="仿宋_GB2312"/>
          <w:color w:val="auto"/>
          <w:sz w:val="32"/>
          <w:szCs w:val="32"/>
          <w:highlight w:val="none"/>
          <w:shd w:val="clear" w:color="auto" w:fill="FFFFFF"/>
          <w:lang w:eastAsia="zh-CN"/>
        </w:rPr>
        <w:t>我市先后在</w:t>
      </w:r>
      <w:r>
        <w:rPr>
          <w:rFonts w:hint="eastAsia" w:ascii="仿宋_GB2312" w:hAnsi="仿宋_GB2312" w:eastAsia="仿宋_GB2312" w:cs="仿宋_GB2312"/>
          <w:color w:val="auto"/>
          <w:sz w:val="32"/>
          <w:szCs w:val="32"/>
          <w:highlight w:val="none"/>
          <w:shd w:val="clear" w:color="auto" w:fill="FFFFFF"/>
        </w:rPr>
        <w:t>环境保护“党政同责、一岗双责”责任制</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全面推行河长制</w:t>
      </w:r>
      <w:r>
        <w:rPr>
          <w:rFonts w:hint="eastAsia" w:ascii="仿宋_GB2312" w:hAnsi="仿宋_GB2312" w:eastAsia="仿宋_GB2312" w:cs="仿宋_GB2312"/>
          <w:color w:val="auto"/>
          <w:sz w:val="32"/>
          <w:szCs w:val="32"/>
          <w:highlight w:val="none"/>
          <w:shd w:val="clear" w:color="auto" w:fill="FFFFFF"/>
          <w:lang w:eastAsia="zh-CN"/>
        </w:rPr>
        <w:t>湖长制</w:t>
      </w:r>
      <w:r>
        <w:rPr>
          <w:rFonts w:hint="eastAsia" w:ascii="仿宋_GB2312" w:hAnsi="仿宋_GB2312" w:eastAsia="仿宋_GB2312" w:cs="仿宋_GB2312"/>
          <w:color w:val="auto"/>
          <w:sz w:val="32"/>
          <w:szCs w:val="32"/>
          <w:highlight w:val="none"/>
          <w:shd w:val="clear" w:color="auto" w:fill="FFFFFF"/>
        </w:rPr>
        <w:t>工作</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排污权交易、企业环境信用评价</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环境保护联动执法</w:t>
      </w:r>
      <w:r>
        <w:rPr>
          <w:rFonts w:hint="eastAsia" w:ascii="仿宋_GB2312" w:hAnsi="仿宋_GB2312" w:eastAsia="仿宋_GB2312" w:cs="仿宋_GB2312"/>
          <w:color w:val="auto"/>
          <w:sz w:val="32"/>
          <w:szCs w:val="32"/>
          <w:highlight w:val="none"/>
          <w:shd w:val="clear" w:color="auto" w:fill="FFFFFF"/>
          <w:lang w:val="en-US" w:eastAsia="zh-CN"/>
        </w:rPr>
        <w:t>、</w:t>
      </w:r>
      <w:r>
        <w:rPr>
          <w:rFonts w:hint="eastAsia" w:ascii="仿宋_GB2312" w:hAnsi="仿宋_GB2312" w:eastAsia="仿宋_GB2312" w:cs="仿宋_GB2312"/>
          <w:color w:val="auto"/>
          <w:sz w:val="32"/>
          <w:szCs w:val="32"/>
          <w:highlight w:val="none"/>
          <w:lang w:val="en-US" w:eastAsia="zh-CN"/>
        </w:rPr>
        <w:t>企业污水治理设施规范化整治、</w:t>
      </w:r>
      <w:r>
        <w:rPr>
          <w:rFonts w:hint="eastAsia" w:ascii="仿宋_GB2312" w:hAnsi="仿宋_GB2312" w:eastAsia="仿宋_GB2312" w:cs="仿宋_GB2312"/>
          <w:color w:val="auto"/>
          <w:sz w:val="32"/>
          <w:szCs w:val="32"/>
          <w:highlight w:val="none"/>
          <w:shd w:val="clear" w:color="auto" w:fill="FFFFFF"/>
        </w:rPr>
        <w:t>分散式生活污水</w:t>
      </w:r>
      <w:r>
        <w:rPr>
          <w:rFonts w:hint="eastAsia" w:ascii="仿宋_GB2312" w:hAnsi="仿宋_GB2312" w:eastAsia="仿宋_GB2312" w:cs="仿宋_GB2312"/>
          <w:color w:val="auto"/>
          <w:sz w:val="32"/>
          <w:szCs w:val="32"/>
          <w:highlight w:val="none"/>
          <w:shd w:val="clear" w:color="auto" w:fill="FFFFFF"/>
          <w:lang w:eastAsia="zh-CN"/>
        </w:rPr>
        <w:t>处理设施建设管理、产业保护区、</w:t>
      </w:r>
      <w:r>
        <w:rPr>
          <w:rFonts w:hint="eastAsia" w:ascii="仿宋_GB2312" w:hAnsi="仿宋_GB2312" w:eastAsia="仿宋_GB2312" w:cs="仿宋_GB2312"/>
          <w:color w:val="auto"/>
          <w:sz w:val="32"/>
          <w:szCs w:val="32"/>
          <w:highlight w:val="none"/>
          <w:shd w:val="clear" w:color="auto" w:fill="FFFFFF"/>
        </w:rPr>
        <w:t>城市蓝线划定规划等</w:t>
      </w:r>
      <w:r>
        <w:rPr>
          <w:rFonts w:hint="eastAsia" w:ascii="仿宋_GB2312" w:hAnsi="仿宋_GB2312" w:eastAsia="仿宋_GB2312" w:cs="仿宋_GB2312"/>
          <w:color w:val="auto"/>
          <w:sz w:val="32"/>
          <w:szCs w:val="32"/>
          <w:highlight w:val="none"/>
          <w:shd w:val="clear" w:color="auto" w:fill="FFFFFF"/>
          <w:lang w:eastAsia="zh-CN"/>
        </w:rPr>
        <w:t>方面出台了一系列文件，</w:t>
      </w:r>
      <w:r>
        <w:rPr>
          <w:rFonts w:hint="eastAsia" w:ascii="仿宋_GB2312" w:hAnsi="仿宋_GB2312" w:eastAsia="仿宋_GB2312" w:cs="仿宋_GB2312"/>
          <w:color w:val="auto"/>
          <w:sz w:val="32"/>
          <w:szCs w:val="32"/>
          <w:highlight w:val="none"/>
          <w:shd w:val="clear" w:color="auto" w:fill="FFFFFF"/>
        </w:rPr>
        <w:t>在河涌</w:t>
      </w:r>
      <w:r>
        <w:rPr>
          <w:rFonts w:hint="eastAsia" w:ascii="仿宋_GB2312" w:hAnsi="仿宋_GB2312" w:eastAsia="仿宋_GB2312" w:cs="仿宋_GB2312"/>
          <w:color w:val="auto"/>
          <w:sz w:val="32"/>
          <w:szCs w:val="32"/>
          <w:highlight w:val="none"/>
          <w:shd w:val="clear" w:color="auto" w:fill="FFFFFF"/>
          <w:lang w:eastAsia="zh-CN"/>
        </w:rPr>
        <w:t>水</w:t>
      </w:r>
      <w:r>
        <w:rPr>
          <w:rFonts w:hint="eastAsia" w:ascii="仿宋_GB2312" w:hAnsi="仿宋_GB2312" w:eastAsia="仿宋_GB2312" w:cs="仿宋_GB2312"/>
          <w:color w:val="auto"/>
          <w:sz w:val="32"/>
          <w:szCs w:val="32"/>
          <w:highlight w:val="none"/>
          <w:shd w:val="clear" w:color="auto" w:fill="FFFFFF"/>
        </w:rPr>
        <w:t>污染防治中发挥了</w:t>
      </w:r>
      <w:r>
        <w:rPr>
          <w:rFonts w:hint="eastAsia" w:ascii="仿宋_GB2312" w:hAnsi="仿宋_GB2312" w:eastAsia="仿宋_GB2312" w:cs="仿宋_GB2312"/>
          <w:color w:val="auto"/>
          <w:sz w:val="32"/>
          <w:szCs w:val="32"/>
          <w:highlight w:val="none"/>
          <w:shd w:val="clear" w:color="auto" w:fill="FFFFFF"/>
          <w:lang w:eastAsia="zh-CN"/>
        </w:rPr>
        <w:t>较</w:t>
      </w:r>
      <w:r>
        <w:rPr>
          <w:rFonts w:hint="eastAsia" w:ascii="仿宋_GB2312" w:hAnsi="仿宋_GB2312" w:eastAsia="仿宋_GB2312" w:cs="仿宋_GB2312"/>
          <w:color w:val="auto"/>
          <w:sz w:val="32"/>
          <w:szCs w:val="32"/>
          <w:highlight w:val="none"/>
          <w:shd w:val="clear" w:color="auto" w:fill="FFFFFF"/>
        </w:rPr>
        <w:t>好作用，取得了</w:t>
      </w:r>
      <w:r>
        <w:rPr>
          <w:rFonts w:hint="eastAsia" w:ascii="仿宋_GB2312" w:hAnsi="仿宋_GB2312" w:eastAsia="仿宋_GB2312" w:cs="仿宋_GB2312"/>
          <w:color w:val="auto"/>
          <w:sz w:val="32"/>
          <w:szCs w:val="32"/>
          <w:highlight w:val="none"/>
          <w:shd w:val="clear" w:color="auto" w:fill="FFFFFF"/>
          <w:lang w:eastAsia="zh-CN"/>
        </w:rPr>
        <w:t>明显</w:t>
      </w:r>
      <w:r>
        <w:rPr>
          <w:rFonts w:hint="eastAsia" w:ascii="仿宋_GB2312" w:hAnsi="仿宋_GB2312" w:eastAsia="仿宋_GB2312" w:cs="仿宋_GB2312"/>
          <w:color w:val="auto"/>
          <w:sz w:val="32"/>
          <w:szCs w:val="32"/>
          <w:highlight w:val="none"/>
          <w:shd w:val="clear" w:color="auto" w:fill="FFFFFF"/>
        </w:rPr>
        <w:t>成效</w:t>
      </w:r>
      <w:r>
        <w:rPr>
          <w:rFonts w:hint="eastAsia" w:ascii="仿宋_GB2312" w:hAnsi="仿宋_GB2312" w:eastAsia="仿宋_GB2312" w:cs="仿宋_GB2312"/>
          <w:color w:val="auto"/>
          <w:sz w:val="32"/>
          <w:szCs w:val="32"/>
          <w:highlight w:val="none"/>
          <w:shd w:val="clear" w:color="auto" w:fill="FFFFFF"/>
          <w:lang w:eastAsia="zh-CN"/>
        </w:rPr>
        <w:t>，可</w:t>
      </w:r>
      <w:r>
        <w:rPr>
          <w:rFonts w:hint="eastAsia" w:ascii="仿宋_GB2312" w:hAnsi="仿宋_GB2312" w:eastAsia="仿宋_GB2312" w:cs="仿宋_GB2312"/>
          <w:color w:val="auto"/>
          <w:sz w:val="32"/>
          <w:szCs w:val="32"/>
          <w:highlight w:val="none"/>
          <w:shd w:val="clear" w:color="auto" w:fill="FFFFFF"/>
        </w:rPr>
        <w:t>通过立法形式予以固化。</w:t>
      </w:r>
    </w:p>
    <w:p>
      <w:pPr>
        <w:numPr>
          <w:ilvl w:val="0"/>
          <w:numId w:val="1"/>
        </w:numPr>
        <w:ind w:firstLine="640"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关于主要依据和参考</w:t>
      </w:r>
    </w:p>
    <w:p>
      <w:pPr>
        <w:numPr>
          <w:ilvl w:val="0"/>
          <w:numId w:val="0"/>
        </w:numPr>
        <w:ind w:firstLine="640" w:firstLineChars="200"/>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color w:val="auto"/>
          <w:sz w:val="32"/>
          <w:highlight w:val="none"/>
          <w:lang w:val="en-US" w:eastAsia="zh-CN"/>
        </w:rPr>
        <w:t>（一）主要依据《中华人民共和国环境保护法》《中华人民共和国水污染防治法》《中华人民共和国水法》《中华人民共和国河道管理条例》；</w:t>
      </w:r>
    </w:p>
    <w:p>
      <w:pPr>
        <w:numPr>
          <w:ilvl w:val="0"/>
          <w:numId w:val="0"/>
        </w:numPr>
        <w:ind w:firstLine="640" w:firstLineChars="200"/>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color w:val="auto"/>
          <w:sz w:val="32"/>
          <w:highlight w:val="none"/>
          <w:lang w:val="en-US" w:eastAsia="zh-CN"/>
        </w:rPr>
        <w:t>（二）重点参照《广东省环境保护条例》、《广东省西江水系水质保护条例》、《广东省水污染防治条例（草案送审稿）》、《城镇排水与污水处理条例》、《排污许可管理办法》、《水污染防治行动计划》、《关于全面推行河长制的意见》、《浙江省水污染防治条例》等法规和文件；</w:t>
      </w:r>
    </w:p>
    <w:p>
      <w:pPr>
        <w:numPr>
          <w:ilvl w:val="0"/>
          <w:numId w:val="0"/>
        </w:numPr>
        <w:ind w:firstLine="640" w:firstLineChars="200"/>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color w:val="auto"/>
          <w:sz w:val="32"/>
          <w:highlight w:val="none"/>
          <w:lang w:val="en-US" w:eastAsia="zh-CN"/>
        </w:rPr>
        <w:t>（三）主要借鉴《金华市水环境保护条例》《合肥市水环境保护条例》等地方性法规、规章。</w:t>
      </w:r>
    </w:p>
    <w:p>
      <w:pPr>
        <w:numPr>
          <w:ilvl w:val="0"/>
          <w:numId w:val="1"/>
        </w:numPr>
        <w:ind w:firstLine="640"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关于《条例》起草的过程</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2015年7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eastAsia="zh-CN"/>
        </w:rPr>
        <w:t>，原市环境保护局成立</w:t>
      </w:r>
      <w:r>
        <w:rPr>
          <w:rFonts w:hint="eastAsia" w:ascii="仿宋_GB2312" w:hAnsi="仿宋_GB2312" w:eastAsia="仿宋_GB2312" w:cs="仿宋_GB2312"/>
          <w:color w:val="auto"/>
          <w:sz w:val="32"/>
          <w:szCs w:val="32"/>
          <w:highlight w:val="none"/>
          <w:lang w:val="en-US" w:eastAsia="zh-CN"/>
        </w:rPr>
        <w:t>立法起草工作小组，并委托技术单位承担立法准备和起草工作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工作小组、技术单位先后到五区进行实地调研，并与各区、镇环保部门有关人员座谈交流立法需求和意见；同年8月中旬，工作小组到合肥、无锡、宁波等地开展调研学习；2015年8月，完成</w:t>
      </w:r>
      <w:r>
        <w:rPr>
          <w:rFonts w:hint="eastAsia" w:ascii="仿宋_GB2312" w:hAnsi="仿宋_GB2312" w:eastAsia="仿宋_GB2312" w:cs="仿宋_GB2312"/>
          <w:i w:val="0"/>
          <w:caps w:val="0"/>
          <w:color w:val="auto"/>
          <w:spacing w:val="0"/>
          <w:sz w:val="32"/>
          <w:szCs w:val="32"/>
          <w:highlight w:val="none"/>
          <w:shd w:val="clear" w:color="auto" w:fill="auto"/>
          <w:lang w:eastAsia="zh-CN"/>
        </w:rPr>
        <w:t>《条例》（草案初稿）。</w:t>
      </w:r>
      <w:r>
        <w:rPr>
          <w:rFonts w:hint="eastAsia" w:ascii="仿宋_GB2312" w:hAnsi="仿宋_GB2312" w:eastAsia="仿宋_GB2312" w:cs="仿宋_GB2312"/>
          <w:color w:val="auto"/>
          <w:sz w:val="32"/>
          <w:szCs w:val="32"/>
          <w:highlight w:val="none"/>
          <w:lang w:eastAsia="zh-CN"/>
        </w:rPr>
        <w:t>为与上位法充分</w:t>
      </w:r>
      <w:r>
        <w:rPr>
          <w:rFonts w:hint="eastAsia" w:ascii="仿宋_GB2312" w:hAnsi="仿宋_GB2312" w:eastAsia="仿宋_GB2312" w:cs="仿宋_GB2312"/>
          <w:color w:val="auto"/>
          <w:sz w:val="32"/>
          <w:szCs w:val="32"/>
          <w:highlight w:val="none"/>
        </w:rPr>
        <w:t>对接，</w:t>
      </w:r>
      <w:r>
        <w:rPr>
          <w:rFonts w:hint="eastAsia" w:ascii="仿宋_GB2312" w:hAnsi="仿宋_GB2312" w:eastAsia="仿宋_GB2312" w:cs="仿宋_GB2312"/>
          <w:color w:val="auto"/>
          <w:sz w:val="32"/>
          <w:szCs w:val="32"/>
          <w:highlight w:val="none"/>
          <w:lang w:eastAsia="zh-CN"/>
        </w:rPr>
        <w:t>顺应水污染防治新</w:t>
      </w:r>
      <w:r>
        <w:rPr>
          <w:rFonts w:hint="eastAsia" w:ascii="仿宋_GB2312" w:hAnsi="仿宋_GB2312" w:eastAsia="仿宋_GB2312" w:cs="仿宋_GB2312"/>
          <w:color w:val="auto"/>
          <w:sz w:val="32"/>
          <w:szCs w:val="32"/>
          <w:highlight w:val="none"/>
        </w:rPr>
        <w:t>形势</w:t>
      </w:r>
      <w:r>
        <w:rPr>
          <w:rFonts w:hint="eastAsia" w:ascii="仿宋_GB2312" w:hAnsi="仿宋_GB2312" w:eastAsia="仿宋_GB2312" w:cs="仿宋_GB2312"/>
          <w:color w:val="auto"/>
          <w:sz w:val="32"/>
          <w:szCs w:val="32"/>
          <w:highlight w:val="none"/>
          <w:lang w:eastAsia="zh-CN"/>
        </w:rPr>
        <w:t>新要求新任务</w:t>
      </w:r>
      <w:r>
        <w:rPr>
          <w:rFonts w:hint="eastAsia" w:ascii="仿宋_GB2312" w:hAnsi="仿宋_GB2312" w:eastAsia="仿宋_GB2312" w:cs="仿宋_GB2312"/>
          <w:color w:val="auto"/>
          <w:sz w:val="32"/>
          <w:szCs w:val="32"/>
          <w:highlight w:val="none"/>
        </w:rPr>
        <w:t>，形成操作性</w:t>
      </w:r>
      <w:r>
        <w:rPr>
          <w:rFonts w:hint="eastAsia" w:ascii="仿宋_GB2312" w:hAnsi="仿宋_GB2312" w:eastAsia="仿宋_GB2312" w:cs="仿宋_GB2312"/>
          <w:color w:val="auto"/>
          <w:sz w:val="32"/>
          <w:szCs w:val="32"/>
          <w:highlight w:val="none"/>
          <w:lang w:eastAsia="zh-CN"/>
        </w:rPr>
        <w:t>强</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具有佛山特色的地方性法规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2019年以来，工作小组不断</w:t>
      </w:r>
      <w:r>
        <w:rPr>
          <w:rFonts w:hint="eastAsia" w:ascii="仿宋_GB2312" w:hAnsi="仿宋_GB2312" w:eastAsia="仿宋_GB2312" w:cs="仿宋_GB2312"/>
          <w:color w:val="auto"/>
          <w:sz w:val="32"/>
          <w:szCs w:val="32"/>
          <w:highlight w:val="none"/>
        </w:rPr>
        <w:t>吸纳《</w:t>
      </w:r>
      <w:r>
        <w:rPr>
          <w:rFonts w:hint="eastAsia" w:ascii="仿宋_GB2312" w:hAnsi="仿宋_GB2312" w:eastAsia="仿宋_GB2312" w:cs="仿宋_GB2312"/>
          <w:color w:val="auto"/>
          <w:sz w:val="32"/>
          <w:szCs w:val="32"/>
          <w:highlight w:val="none"/>
          <w:lang w:eastAsia="zh-CN"/>
        </w:rPr>
        <w:t>中华人民共和国</w:t>
      </w:r>
      <w:r>
        <w:rPr>
          <w:rFonts w:hint="eastAsia" w:ascii="仿宋_GB2312" w:hAnsi="仿宋_GB2312" w:eastAsia="仿宋_GB2312" w:cs="仿宋_GB2312"/>
          <w:color w:val="auto"/>
          <w:sz w:val="32"/>
          <w:szCs w:val="32"/>
          <w:highlight w:val="none"/>
        </w:rPr>
        <w:t>水污染防治法》</w:t>
      </w:r>
      <w:r>
        <w:rPr>
          <w:rFonts w:hint="eastAsia" w:ascii="仿宋_GB2312" w:hAnsi="仿宋_GB2312" w:eastAsia="仿宋_GB2312" w:cs="仿宋_GB2312"/>
          <w:color w:val="auto"/>
          <w:sz w:val="32"/>
          <w:szCs w:val="32"/>
          <w:highlight w:val="none"/>
          <w:lang w:val="en-US" w:eastAsia="zh-CN"/>
        </w:rPr>
        <w:t>《土壤污染防治法》《广东省水污染防治条例（草案送审稿）》及其他省市新的立法经验，结合国家、省、市</w:t>
      </w:r>
      <w:r>
        <w:rPr>
          <w:rFonts w:hint="eastAsia" w:ascii="仿宋_GB2312" w:hAnsi="仿宋_GB2312" w:eastAsia="仿宋_GB2312" w:cs="仿宋_GB2312"/>
          <w:color w:val="auto"/>
          <w:kern w:val="2"/>
          <w:sz w:val="32"/>
          <w:szCs w:val="32"/>
          <w:highlight w:val="none"/>
          <w:lang w:eastAsia="zh-CN"/>
        </w:rPr>
        <w:t>机构</w:t>
      </w:r>
      <w:r>
        <w:rPr>
          <w:rFonts w:hint="eastAsia" w:ascii="仿宋_GB2312" w:hAnsi="仿宋_GB2312" w:eastAsia="仿宋_GB2312" w:cs="仿宋_GB2312"/>
          <w:color w:val="auto"/>
          <w:kern w:val="2"/>
          <w:sz w:val="32"/>
          <w:szCs w:val="32"/>
          <w:highlight w:val="none"/>
        </w:rPr>
        <w:t>改革</w:t>
      </w:r>
      <w:r>
        <w:rPr>
          <w:rFonts w:hint="eastAsia" w:ascii="仿宋_GB2312" w:hAnsi="仿宋_GB2312" w:eastAsia="仿宋_GB2312" w:cs="仿宋_GB2312"/>
          <w:color w:val="auto"/>
          <w:kern w:val="2"/>
          <w:sz w:val="32"/>
          <w:szCs w:val="32"/>
          <w:highlight w:val="none"/>
          <w:lang w:eastAsia="zh-CN"/>
        </w:rPr>
        <w:t>方案及我市</w:t>
      </w:r>
      <w:r>
        <w:rPr>
          <w:rFonts w:hint="eastAsia" w:ascii="仿宋_GB2312" w:hAnsi="仿宋_GB2312" w:eastAsia="仿宋_GB2312" w:cs="仿宋_GB2312"/>
          <w:color w:val="auto"/>
          <w:kern w:val="2"/>
          <w:sz w:val="32"/>
          <w:szCs w:val="32"/>
          <w:highlight w:val="none"/>
        </w:rPr>
        <w:t>各部门职能配置、</w:t>
      </w:r>
      <w:r>
        <w:rPr>
          <w:rFonts w:hint="eastAsia" w:ascii="仿宋_GB2312" w:hAnsi="仿宋_GB2312" w:eastAsia="仿宋_GB2312" w:cs="仿宋_GB2312"/>
          <w:color w:val="auto"/>
          <w:kern w:val="2"/>
          <w:sz w:val="32"/>
          <w:szCs w:val="32"/>
          <w:highlight w:val="none"/>
          <w:lang w:eastAsia="zh-CN"/>
        </w:rPr>
        <w:t>内</w:t>
      </w:r>
      <w:r>
        <w:rPr>
          <w:rFonts w:hint="eastAsia" w:ascii="仿宋_GB2312" w:hAnsi="仿宋_GB2312" w:eastAsia="仿宋_GB2312" w:cs="仿宋_GB2312"/>
          <w:color w:val="auto"/>
          <w:kern w:val="2"/>
          <w:sz w:val="32"/>
          <w:szCs w:val="32"/>
          <w:highlight w:val="none"/>
        </w:rPr>
        <w:t>设机构和人员编制规定</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形成《</w:t>
      </w:r>
      <w:r>
        <w:rPr>
          <w:rFonts w:hint="eastAsia" w:ascii="仿宋_GB2312" w:hAnsi="仿宋_GB2312" w:eastAsia="仿宋_GB2312" w:cs="仿宋_GB2312"/>
          <w:color w:val="auto"/>
          <w:sz w:val="32"/>
          <w:szCs w:val="32"/>
          <w:highlight w:val="none"/>
          <w:lang w:val="en-US" w:eastAsia="zh-CN"/>
        </w:rPr>
        <w:t>条例</w:t>
      </w:r>
      <w:r>
        <w:rPr>
          <w:rFonts w:hint="eastAsia" w:ascii="仿宋_GB2312" w:hAnsi="仿宋_GB2312" w:eastAsia="仿宋_GB2312" w:cs="仿宋_GB2312"/>
          <w:color w:val="auto"/>
          <w:sz w:val="32"/>
          <w:szCs w:val="32"/>
          <w:highlight w:val="none"/>
          <w:lang w:eastAsia="zh-CN"/>
        </w:rPr>
        <w:t>》（征求意见稿），先后</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eastAsia="zh-CN"/>
        </w:rPr>
        <w:t>次征求局内各科室、</w:t>
      </w:r>
      <w:r>
        <w:rPr>
          <w:rFonts w:hint="eastAsia" w:ascii="仿宋_GB2312" w:hAnsi="仿宋_GB2312" w:eastAsia="仿宋_GB2312" w:cs="仿宋_GB2312"/>
          <w:color w:val="auto"/>
          <w:sz w:val="32"/>
          <w:szCs w:val="32"/>
          <w:highlight w:val="none"/>
          <w:lang w:val="en-US" w:eastAsia="zh-CN"/>
        </w:rPr>
        <w:t>各区人民政府、市有关单位意见，形成《佛山市河涌水污染防治条例（草案）》（</w:t>
      </w:r>
      <w:r>
        <w:rPr>
          <w:rFonts w:hint="eastAsia" w:ascii="仿宋_GB2312" w:hAnsi="仿宋_GB2312" w:eastAsia="仿宋_GB2312" w:cs="仿宋_GB2312"/>
          <w:color w:val="auto"/>
          <w:sz w:val="32"/>
          <w:szCs w:val="32"/>
          <w:highlight w:val="none"/>
          <w:lang w:eastAsia="zh-CN"/>
        </w:rPr>
        <w:t>专家论证</w:t>
      </w:r>
      <w:r>
        <w:rPr>
          <w:rFonts w:hint="eastAsia" w:ascii="仿宋_GB2312" w:hAnsi="仿宋_GB2312" w:eastAsia="仿宋_GB2312" w:cs="仿宋_GB2312"/>
          <w:color w:val="auto"/>
          <w:sz w:val="32"/>
          <w:szCs w:val="32"/>
          <w:highlight w:val="none"/>
          <w:lang w:val="en-US" w:eastAsia="zh-CN"/>
        </w:rPr>
        <w:t>稿）；市生态环境局于9月5日组织专家学者、相关部门、社会组织代表、行业代表召开立法论证会，听取多方意见建议并进一步修改完善；9月25日至10月14日，市生态环境局通过市政府门户网站和局门户网站向公众征求对《佛山市河涌水污染防治条例（草案）》（征求意见稿）的意见，公告有效期内并无收到相关意见。</w:t>
      </w:r>
    </w:p>
    <w:p>
      <w:pPr>
        <w:numPr>
          <w:ilvl w:val="0"/>
          <w:numId w:val="0"/>
        </w:numPr>
        <w:ind w:firstLine="640" w:firstLineChars="200"/>
        <w:rPr>
          <w:rFonts w:hint="eastAsia" w:ascii="黑体" w:hAnsi="黑体" w:eastAsia="黑体" w:cs="黑体"/>
          <w:color w:val="auto"/>
          <w:sz w:val="32"/>
          <w:highlight w:val="none"/>
          <w:lang w:val="en-US" w:eastAsia="zh-CN"/>
        </w:rPr>
      </w:pPr>
      <w:r>
        <w:rPr>
          <w:rFonts w:hint="eastAsia" w:ascii="黑体" w:hAnsi="黑体" w:eastAsia="黑体" w:cs="黑体"/>
          <w:color w:val="auto"/>
          <w:sz w:val="32"/>
          <w:highlight w:val="none"/>
          <w:lang w:val="en-US" w:eastAsia="zh-CN"/>
        </w:rPr>
        <w:t>五、关于《条例》的主要内容</w:t>
      </w:r>
    </w:p>
    <w:p>
      <w:pPr>
        <w:numPr>
          <w:ilvl w:val="0"/>
          <w:numId w:val="0"/>
        </w:numPr>
        <w:ind w:firstLine="640" w:firstLineChars="200"/>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color w:val="auto"/>
          <w:sz w:val="32"/>
          <w:highlight w:val="none"/>
          <w:lang w:val="en-US" w:eastAsia="zh-CN"/>
        </w:rPr>
        <w:t>《条例》共五章五十五条，包括第一章总则、第二章监督管理、第三章水污染防治措施、第四章法律责任、第五章附则。</w:t>
      </w:r>
      <w:r>
        <w:rPr>
          <w:rFonts w:hint="eastAsia" w:ascii="仿宋_GB2312" w:hAnsi="仿宋_GB2312" w:eastAsia="仿宋_GB2312" w:cs="仿宋_GB2312"/>
          <w:b/>
          <w:bCs/>
          <w:color w:val="auto"/>
          <w:sz w:val="32"/>
          <w:highlight w:val="none"/>
          <w:lang w:val="en-US" w:eastAsia="zh-CN"/>
        </w:rPr>
        <w:t>第一章总则</w:t>
      </w:r>
      <w:r>
        <w:rPr>
          <w:rFonts w:hint="eastAsia" w:ascii="仿宋_GB2312" w:hAnsi="仿宋_GB2312" w:eastAsia="仿宋_GB2312" w:cs="仿宋_GB2312"/>
          <w:color w:val="auto"/>
          <w:sz w:val="32"/>
          <w:highlight w:val="none"/>
          <w:lang w:val="en-US" w:eastAsia="zh-CN"/>
        </w:rPr>
        <w:t>，</w:t>
      </w:r>
      <w:r>
        <w:rPr>
          <w:rFonts w:hint="eastAsia" w:ascii="仿宋_GB2312" w:hAnsi="仿宋_GB2312" w:eastAsia="仿宋_GB2312" w:cs="仿宋_GB2312"/>
          <w:color w:val="auto"/>
          <w:kern w:val="2"/>
          <w:sz w:val="32"/>
          <w:szCs w:val="32"/>
          <w:highlight w:val="none"/>
          <w:lang w:eastAsia="zh-CN"/>
        </w:rPr>
        <w:t>主要阐述立法宗旨、适用范围、工作原则等总体上的规定，以及</w:t>
      </w:r>
      <w:r>
        <w:rPr>
          <w:rFonts w:hint="eastAsia" w:ascii="仿宋_GB2312" w:hAnsi="仿宋_GB2312" w:eastAsia="仿宋_GB2312" w:cs="仿宋_GB2312"/>
          <w:color w:val="auto"/>
          <w:sz w:val="32"/>
          <w:highlight w:val="none"/>
          <w:lang w:val="en-US" w:eastAsia="zh-CN"/>
        </w:rPr>
        <w:t>明确市、区、镇（街道）三级政府以及村（居）的有关职责和义务，生态环境部门以及其他负有河涌污染防治职责部门的分工；</w:t>
      </w:r>
      <w:r>
        <w:rPr>
          <w:rFonts w:hint="eastAsia" w:ascii="仿宋_GB2312" w:hAnsi="仿宋_GB2312" w:eastAsia="仿宋_GB2312" w:cs="仿宋_GB2312"/>
          <w:b/>
          <w:bCs/>
          <w:color w:val="auto"/>
          <w:sz w:val="32"/>
          <w:highlight w:val="none"/>
          <w:lang w:val="en-US" w:eastAsia="zh-CN"/>
        </w:rPr>
        <w:t>第二章监督管理</w:t>
      </w:r>
      <w:r>
        <w:rPr>
          <w:rFonts w:hint="eastAsia" w:ascii="仿宋_GB2312" w:hAnsi="仿宋_GB2312" w:eastAsia="仿宋_GB2312" w:cs="仿宋_GB2312"/>
          <w:color w:val="auto"/>
          <w:sz w:val="32"/>
          <w:highlight w:val="none"/>
          <w:lang w:val="en-US" w:eastAsia="zh-CN"/>
        </w:rPr>
        <w:t>，主要是明确河涌水污染防治的监督管理等制度性措施，包括水质标准、总量控制、排污许可制度、排污权交易制度、排水许可制度、入河排污口设置要求、环境监测制度、环境污染公共监测预警机制、蓝线管控、企事业单位信息公开制度、环境影响评价制度、联防联治等内容；</w:t>
      </w:r>
      <w:r>
        <w:rPr>
          <w:rFonts w:hint="eastAsia" w:ascii="仿宋_GB2312" w:hAnsi="仿宋_GB2312" w:eastAsia="仿宋_GB2312" w:cs="仿宋_GB2312"/>
          <w:b/>
          <w:bCs/>
          <w:color w:val="auto"/>
          <w:sz w:val="32"/>
          <w:highlight w:val="none"/>
          <w:lang w:val="en-US" w:eastAsia="zh-CN"/>
        </w:rPr>
        <w:t>第三章水污染防治措施</w:t>
      </w:r>
      <w:r>
        <w:rPr>
          <w:rFonts w:hint="eastAsia" w:ascii="仿宋_GB2312" w:hAnsi="仿宋_GB2312" w:eastAsia="仿宋_GB2312" w:cs="仿宋_GB2312"/>
          <w:color w:val="auto"/>
          <w:sz w:val="32"/>
          <w:highlight w:val="none"/>
          <w:lang w:val="en-US" w:eastAsia="zh-CN"/>
        </w:rPr>
        <w:t>，主要明确河涌水污染防治具体措施，主要包括防治工业污染防治、生活污染防治、农村面源污染防治、畜禽养殖及水产养殖污染防治等；</w:t>
      </w:r>
      <w:r>
        <w:rPr>
          <w:rFonts w:hint="eastAsia" w:ascii="仿宋_GB2312" w:hAnsi="仿宋_GB2312" w:eastAsia="仿宋_GB2312" w:cs="仿宋_GB2312"/>
          <w:b/>
          <w:bCs/>
          <w:color w:val="auto"/>
          <w:sz w:val="32"/>
          <w:highlight w:val="none"/>
          <w:lang w:val="en-US" w:eastAsia="zh-CN"/>
        </w:rPr>
        <w:t>第四章法律责任</w:t>
      </w:r>
      <w:r>
        <w:rPr>
          <w:rFonts w:hint="eastAsia" w:ascii="仿宋_GB2312" w:hAnsi="仿宋_GB2312" w:eastAsia="仿宋_GB2312" w:cs="仿宋_GB2312"/>
          <w:color w:val="auto"/>
          <w:sz w:val="32"/>
          <w:highlight w:val="none"/>
          <w:lang w:val="en-US" w:eastAsia="zh-CN"/>
        </w:rPr>
        <w:t>，明确针对违反或者没有落实防治措施而设定的法律责任或承担的法律后果以及政府部门及其工作人员不履职或者履职不到位的追责规定；</w:t>
      </w:r>
      <w:r>
        <w:rPr>
          <w:rFonts w:hint="eastAsia" w:ascii="仿宋_GB2312" w:hAnsi="仿宋_GB2312" w:eastAsia="仿宋_GB2312" w:cs="仿宋_GB2312"/>
          <w:b/>
          <w:bCs/>
          <w:color w:val="auto"/>
          <w:sz w:val="32"/>
          <w:highlight w:val="none"/>
          <w:lang w:val="en-US" w:eastAsia="zh-CN"/>
        </w:rPr>
        <w:t>第五章附则</w:t>
      </w:r>
      <w:r>
        <w:rPr>
          <w:rFonts w:hint="eastAsia" w:ascii="仿宋_GB2312" w:hAnsi="仿宋_GB2312" w:eastAsia="仿宋_GB2312" w:cs="仿宋_GB2312"/>
          <w:color w:val="auto"/>
          <w:sz w:val="32"/>
          <w:highlight w:val="none"/>
          <w:lang w:val="en-US" w:eastAsia="zh-CN"/>
        </w:rPr>
        <w:t>：条例施行的时间规定。</w:t>
      </w:r>
    </w:p>
    <w:p>
      <w:pPr>
        <w:numPr>
          <w:ilvl w:val="0"/>
          <w:numId w:val="0"/>
        </w:numPr>
        <w:ind w:firstLine="640" w:firstLineChars="200"/>
        <w:rPr>
          <w:rFonts w:hint="eastAsia" w:ascii="黑体" w:hAnsi="黑体" w:eastAsia="黑体" w:cs="黑体"/>
          <w:color w:val="auto"/>
          <w:sz w:val="32"/>
          <w:highlight w:val="none"/>
          <w:lang w:val="en-US" w:eastAsia="zh-CN"/>
        </w:rPr>
      </w:pPr>
      <w:r>
        <w:rPr>
          <w:rFonts w:hint="eastAsia" w:ascii="黑体" w:hAnsi="黑体" w:eastAsia="黑体" w:cs="黑体"/>
          <w:color w:val="auto"/>
          <w:sz w:val="32"/>
          <w:highlight w:val="none"/>
          <w:lang w:val="en-US" w:eastAsia="zh-CN"/>
        </w:rPr>
        <w:t>六、关于重要事项的说明</w:t>
      </w:r>
    </w:p>
    <w:p>
      <w:pPr>
        <w:numPr>
          <w:ilvl w:val="0"/>
          <w:numId w:val="0"/>
        </w:numPr>
        <w:ind w:firstLine="640" w:firstLineChars="200"/>
        <w:rPr>
          <w:rFonts w:hint="eastAsia" w:ascii="楷体" w:hAnsi="楷体" w:eastAsia="楷体" w:cs="楷体"/>
          <w:color w:val="auto"/>
          <w:sz w:val="32"/>
          <w:highlight w:val="none"/>
          <w:lang w:val="en-US" w:eastAsia="zh-CN"/>
        </w:rPr>
      </w:pPr>
      <w:r>
        <w:rPr>
          <w:rFonts w:hint="eastAsia" w:ascii="楷体" w:hAnsi="楷体" w:eastAsia="楷体" w:cs="楷体"/>
          <w:color w:val="auto"/>
          <w:sz w:val="32"/>
          <w:highlight w:val="none"/>
          <w:lang w:val="en-US" w:eastAsia="zh-CN"/>
        </w:rPr>
        <w:t>（一）聚焦河涌水污染防治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lang w:eastAsia="zh-CN"/>
        </w:rPr>
        <w:t>鉴于《水污染防治法》等上位法对饮用水源保护有严格的法律规定，《条例》围绕佛山水污染防治的重点聚集河涌水环境治理，未设饮用水源保护专篇。</w:t>
      </w:r>
    </w:p>
    <w:p>
      <w:pPr>
        <w:numPr>
          <w:ilvl w:val="0"/>
          <w:numId w:val="0"/>
        </w:numPr>
        <w:ind w:firstLine="640" w:firstLineChars="200"/>
        <w:rPr>
          <w:rFonts w:hint="eastAsia" w:ascii="楷体" w:hAnsi="楷体" w:eastAsia="楷体" w:cs="楷体"/>
          <w:color w:val="auto"/>
          <w:sz w:val="32"/>
          <w:highlight w:val="none"/>
          <w:lang w:val="en-US" w:eastAsia="zh-CN"/>
        </w:rPr>
      </w:pPr>
      <w:r>
        <w:rPr>
          <w:rFonts w:hint="eastAsia" w:ascii="楷体" w:hAnsi="楷体" w:eastAsia="楷体" w:cs="楷体"/>
          <w:color w:val="auto"/>
          <w:sz w:val="32"/>
          <w:highlight w:val="none"/>
          <w:lang w:val="en-US" w:eastAsia="zh-CN"/>
        </w:rPr>
        <w:t>（二）压实河涌水污染防治职责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color w:val="auto"/>
          <w:kern w:val="2"/>
          <w:sz w:val="32"/>
          <w:szCs w:val="32"/>
          <w:highlight w:val="none"/>
          <w:lang w:eastAsia="zh-CN"/>
        </w:rPr>
      </w:pPr>
      <w:r>
        <w:rPr>
          <w:rFonts w:hint="eastAsia" w:ascii="仿宋_GB2312" w:hAnsi="仿宋_GB2312" w:eastAsia="仿宋_GB2312" w:cs="仿宋_GB2312"/>
          <w:color w:val="auto"/>
          <w:kern w:val="2"/>
          <w:sz w:val="32"/>
          <w:szCs w:val="32"/>
          <w:highlight w:val="none"/>
          <w:lang w:val="en-US" w:eastAsia="zh-CN"/>
        </w:rPr>
        <w:t>水污染防治是系统性工程，针对当前我市水污染防治职责模糊不清、机制体制不畅等问题，</w:t>
      </w:r>
      <w:r>
        <w:rPr>
          <w:rFonts w:hint="eastAsia" w:ascii="仿宋_GB2312" w:hAnsi="仿宋_GB2312" w:eastAsia="仿宋_GB2312" w:cs="仿宋_GB2312"/>
          <w:color w:val="auto"/>
          <w:sz w:val="32"/>
          <w:szCs w:val="32"/>
          <w:highlight w:val="none"/>
          <w:lang w:val="en-US" w:eastAsia="zh-CN"/>
        </w:rPr>
        <w:t>结合国家、省、市</w:t>
      </w:r>
      <w:r>
        <w:rPr>
          <w:rFonts w:hint="eastAsia" w:ascii="仿宋_GB2312" w:hAnsi="仿宋_GB2312" w:eastAsia="仿宋_GB2312" w:cs="仿宋_GB2312"/>
          <w:color w:val="auto"/>
          <w:kern w:val="2"/>
          <w:sz w:val="32"/>
          <w:szCs w:val="32"/>
          <w:highlight w:val="none"/>
        </w:rPr>
        <w:t>机构改革</w:t>
      </w:r>
      <w:r>
        <w:rPr>
          <w:rFonts w:hint="eastAsia" w:ascii="仿宋_GB2312" w:hAnsi="仿宋_GB2312" w:eastAsia="仿宋_GB2312" w:cs="仿宋_GB2312"/>
          <w:color w:val="auto"/>
          <w:kern w:val="2"/>
          <w:sz w:val="32"/>
          <w:szCs w:val="32"/>
          <w:highlight w:val="none"/>
          <w:lang w:eastAsia="zh-CN"/>
        </w:rPr>
        <w:t>方案及我市</w:t>
      </w:r>
      <w:r>
        <w:rPr>
          <w:rFonts w:hint="eastAsia" w:ascii="仿宋_GB2312" w:hAnsi="仿宋_GB2312" w:eastAsia="仿宋_GB2312" w:cs="仿宋_GB2312"/>
          <w:color w:val="auto"/>
          <w:kern w:val="2"/>
          <w:sz w:val="32"/>
          <w:szCs w:val="32"/>
          <w:highlight w:val="none"/>
        </w:rPr>
        <w:t>各部门职能配置、內设机构和人员编制规定</w:t>
      </w:r>
      <w:r>
        <w:rPr>
          <w:rFonts w:hint="eastAsia" w:ascii="仿宋_GB2312" w:hAnsi="仿宋_GB2312" w:eastAsia="仿宋_GB2312" w:cs="仿宋_GB2312"/>
          <w:color w:val="auto"/>
          <w:kern w:val="2"/>
          <w:sz w:val="32"/>
          <w:szCs w:val="32"/>
          <w:highlight w:val="none"/>
          <w:lang w:eastAsia="zh-CN"/>
        </w:rPr>
        <w:t>，考虑佛山实际工作情况，《条例》明确各级政府职责（第四条），提出</w:t>
      </w:r>
      <w:r>
        <w:rPr>
          <w:rFonts w:hint="eastAsia" w:ascii="仿宋_GB2312" w:hAnsi="仿宋_GB2312" w:eastAsia="仿宋_GB2312" w:cs="仿宋_GB2312"/>
          <w:color w:val="auto"/>
          <w:kern w:val="2"/>
          <w:sz w:val="32"/>
          <w:szCs w:val="32"/>
          <w:highlight w:val="none"/>
          <w:lang w:val="en-US" w:eastAsia="zh-CN"/>
        </w:rPr>
        <w:t>村（居）委会及相关受益方的环保责任（第八条）。同时，固化</w:t>
      </w:r>
      <w:r>
        <w:rPr>
          <w:rFonts w:hint="eastAsia" w:ascii="仿宋_GB2312" w:hAnsi="仿宋_GB2312" w:eastAsia="仿宋_GB2312" w:cs="仿宋_GB2312"/>
          <w:color w:val="auto"/>
          <w:kern w:val="2"/>
          <w:sz w:val="32"/>
          <w:szCs w:val="32"/>
          <w:highlight w:val="none"/>
          <w:lang w:eastAsia="zh-CN"/>
        </w:rPr>
        <w:t>环境保护委员会、河长制工作领导小组职责（第五、六条），细化生态环境及有关主管部门的水污染防治监督职责（第七条），构建属地政府负责、部门齐抓共管、社会全面参与的全市统一的水污染防治体制机制。《条例》创新性提出</w:t>
      </w:r>
      <w:r>
        <w:rPr>
          <w:rFonts w:hint="eastAsia" w:ascii="仿宋_GB2312" w:hAnsi="仿宋_GB2312" w:eastAsia="仿宋_GB2312" w:cs="仿宋_GB2312"/>
          <w:color w:val="auto"/>
          <w:kern w:val="2"/>
          <w:sz w:val="32"/>
          <w:szCs w:val="32"/>
          <w:highlight w:val="none"/>
          <w:lang w:val="en-US" w:eastAsia="zh-CN"/>
        </w:rPr>
        <w:t>村（居）委会及相关受益方的环保责任</w:t>
      </w:r>
      <w:r>
        <w:rPr>
          <w:rFonts w:hint="eastAsia" w:ascii="仿宋_GB2312" w:hAnsi="仿宋_GB2312" w:eastAsia="仿宋_GB2312" w:cs="仿宋_GB2312"/>
          <w:color w:val="auto"/>
          <w:kern w:val="2"/>
          <w:sz w:val="32"/>
          <w:szCs w:val="32"/>
          <w:highlight w:val="none"/>
          <w:lang w:eastAsia="zh-CN"/>
        </w:rPr>
        <w:t>，主要考虑管网建设、河涌清淤、分散式污水处理设施等需要村（居）委会提供用地或者协调配合，但实际工作过程中部分村（居）委会未能从有利于改善河涌水环境方面落实用地，或者提供的地块不理想，或者提出其他要求、人为造成建设运营成本增加。因此，有必要通过地方立法，明确村（居）民委员会的河涌污染防治职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楷体" w:hAnsi="楷体" w:eastAsia="楷体" w:cs="楷体"/>
          <w:b w:val="0"/>
          <w:bCs w:val="0"/>
          <w:color w:val="auto"/>
          <w:kern w:val="2"/>
          <w:sz w:val="32"/>
          <w:szCs w:val="32"/>
          <w:highlight w:val="none"/>
          <w:lang w:val="en-US" w:eastAsia="zh-CN"/>
        </w:rPr>
      </w:pPr>
      <w:r>
        <w:rPr>
          <w:rFonts w:hint="eastAsia" w:ascii="楷体" w:hAnsi="楷体" w:eastAsia="楷体" w:cs="楷体"/>
          <w:color w:val="auto"/>
          <w:kern w:val="2"/>
          <w:sz w:val="32"/>
          <w:szCs w:val="32"/>
          <w:highlight w:val="none"/>
          <w:lang w:eastAsia="zh-CN"/>
        </w:rPr>
        <w:t>（三）固化健全</w:t>
      </w:r>
      <w:r>
        <w:rPr>
          <w:rFonts w:hint="eastAsia" w:ascii="楷体" w:hAnsi="楷体" w:eastAsia="楷体" w:cs="楷体"/>
          <w:b w:val="0"/>
          <w:bCs w:val="0"/>
          <w:color w:val="auto"/>
          <w:kern w:val="2"/>
          <w:sz w:val="32"/>
          <w:szCs w:val="32"/>
          <w:highlight w:val="none"/>
          <w:lang w:eastAsia="zh-CN"/>
        </w:rPr>
        <w:t>监督管理制度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color w:val="auto"/>
          <w:kern w:val="2"/>
          <w:sz w:val="32"/>
          <w:szCs w:val="32"/>
          <w:highlight w:val="none"/>
          <w:lang w:eastAsia="zh-CN"/>
        </w:rPr>
      </w:pPr>
      <w:r>
        <w:rPr>
          <w:rFonts w:hint="eastAsia" w:ascii="仿宋_GB2312" w:hAnsi="仿宋_GB2312" w:eastAsia="仿宋_GB2312" w:cs="仿宋_GB2312"/>
          <w:color w:val="auto"/>
          <w:kern w:val="2"/>
          <w:sz w:val="32"/>
          <w:szCs w:val="32"/>
          <w:highlight w:val="none"/>
          <w:lang w:eastAsia="zh-CN"/>
        </w:rPr>
        <w:t>《条例》综合考虑我市已实施文件的成效，固化了几项好的制度，包括</w:t>
      </w:r>
      <w:r>
        <w:rPr>
          <w:rFonts w:hint="eastAsia" w:ascii="仿宋_GB2312" w:hAnsi="仿宋_GB2312" w:eastAsia="仿宋_GB2312" w:cs="仿宋_GB2312"/>
          <w:color w:val="auto"/>
          <w:kern w:val="2"/>
          <w:sz w:val="32"/>
          <w:szCs w:val="32"/>
          <w:highlight w:val="none"/>
          <w:lang w:val="en-US" w:eastAsia="zh-CN"/>
        </w:rPr>
        <w:t>区排污权有偿使用和交易制度（第十八条）、</w:t>
      </w:r>
      <w:r>
        <w:rPr>
          <w:rFonts w:hint="eastAsia" w:ascii="仿宋_GB2312" w:hAnsi="仿宋_GB2312" w:eastAsia="仿宋_GB2312" w:cs="仿宋_GB2312"/>
          <w:color w:val="auto"/>
          <w:sz w:val="32"/>
          <w:szCs w:val="32"/>
          <w:highlight w:val="none"/>
          <w:lang w:val="en-US" w:eastAsia="zh-CN"/>
        </w:rPr>
        <w:t>蓝线管控要求（第二十四条）、</w:t>
      </w:r>
      <w:r>
        <w:rPr>
          <w:rFonts w:hint="eastAsia" w:ascii="仿宋_GB2312" w:hAnsi="仿宋_GB2312" w:eastAsia="仿宋_GB2312" w:cs="仿宋_GB2312"/>
          <w:color w:val="auto"/>
          <w:kern w:val="2"/>
          <w:sz w:val="32"/>
          <w:szCs w:val="32"/>
          <w:highlight w:val="none"/>
        </w:rPr>
        <w:t>环境信用评价制度</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b w:val="0"/>
          <w:color w:val="auto"/>
          <w:kern w:val="2"/>
          <w:sz w:val="32"/>
          <w:szCs w:val="32"/>
          <w:highlight w:val="none"/>
        </w:rPr>
        <w:t>第二十</w:t>
      </w:r>
      <w:r>
        <w:rPr>
          <w:rFonts w:hint="eastAsia" w:ascii="仿宋_GB2312" w:hAnsi="仿宋_GB2312" w:eastAsia="仿宋_GB2312" w:cs="仿宋_GB2312"/>
          <w:b w:val="0"/>
          <w:color w:val="auto"/>
          <w:kern w:val="2"/>
          <w:sz w:val="32"/>
          <w:szCs w:val="32"/>
          <w:highlight w:val="none"/>
          <w:lang w:eastAsia="zh-CN"/>
        </w:rPr>
        <w:t>六</w:t>
      </w:r>
      <w:r>
        <w:rPr>
          <w:rFonts w:hint="eastAsia" w:ascii="仿宋_GB2312" w:hAnsi="仿宋_GB2312" w:eastAsia="仿宋_GB2312" w:cs="仿宋_GB2312"/>
          <w:b w:val="0"/>
          <w:color w:val="auto"/>
          <w:kern w:val="2"/>
          <w:sz w:val="32"/>
          <w:szCs w:val="32"/>
          <w:highlight w:val="none"/>
        </w:rPr>
        <w:t>条</w:t>
      </w:r>
      <w:r>
        <w:rPr>
          <w:rFonts w:hint="eastAsia" w:ascii="仿宋_GB2312" w:hAnsi="仿宋_GB2312" w:eastAsia="仿宋_GB2312" w:cs="仿宋_GB2312"/>
          <w:color w:val="auto"/>
          <w:kern w:val="2"/>
          <w:sz w:val="32"/>
          <w:szCs w:val="32"/>
          <w:highlight w:val="none"/>
          <w:lang w:eastAsia="zh-CN"/>
        </w:rPr>
        <w:t>）。为适应企业信息公开工作要求，</w:t>
      </w:r>
      <w:r>
        <w:rPr>
          <w:rFonts w:hint="eastAsia" w:ascii="仿宋_GB2312" w:hAnsi="仿宋_GB2312" w:eastAsia="仿宋_GB2312" w:cs="仿宋_GB2312"/>
          <w:color w:val="auto"/>
          <w:sz w:val="32"/>
          <w:szCs w:val="32"/>
          <w:highlight w:val="none"/>
          <w:lang w:eastAsia="zh-CN"/>
        </w:rPr>
        <w:t>《条例》</w:t>
      </w:r>
      <w:r>
        <w:rPr>
          <w:rFonts w:hint="eastAsia" w:ascii="仿宋_GB2312" w:hAnsi="仿宋_GB2312" w:eastAsia="仿宋_GB2312" w:cs="仿宋_GB2312"/>
          <w:color w:val="auto"/>
          <w:kern w:val="2"/>
          <w:sz w:val="32"/>
          <w:szCs w:val="32"/>
          <w:highlight w:val="none"/>
          <w:lang w:eastAsia="zh-CN"/>
        </w:rPr>
        <w:t>提出</w:t>
      </w:r>
      <w:r>
        <w:rPr>
          <w:rFonts w:hint="eastAsia" w:ascii="仿宋_GB2312" w:hAnsi="仿宋_GB2312" w:eastAsia="仿宋_GB2312" w:cs="仿宋_GB2312"/>
          <w:color w:val="auto"/>
          <w:kern w:val="2"/>
          <w:sz w:val="32"/>
          <w:szCs w:val="32"/>
          <w:highlight w:val="none"/>
        </w:rPr>
        <w:t>生态环境主管部门建设企业事业单位环境信息公开平台，</w:t>
      </w:r>
      <w:r>
        <w:rPr>
          <w:rFonts w:hint="eastAsia" w:ascii="仿宋_GB2312" w:hAnsi="仿宋_GB2312" w:eastAsia="仿宋_GB2312" w:cs="仿宋_GB2312"/>
          <w:color w:val="auto"/>
          <w:kern w:val="2"/>
          <w:sz w:val="32"/>
          <w:szCs w:val="32"/>
          <w:highlight w:val="none"/>
          <w:lang w:eastAsia="zh-CN"/>
        </w:rPr>
        <w:t>企业按要求公开</w:t>
      </w:r>
      <w:r>
        <w:rPr>
          <w:rFonts w:hint="eastAsia" w:ascii="仿宋_GB2312" w:hAnsi="仿宋_GB2312" w:eastAsia="仿宋_GB2312" w:cs="仿宋_GB2312"/>
          <w:color w:val="auto"/>
          <w:kern w:val="2"/>
          <w:sz w:val="32"/>
          <w:szCs w:val="32"/>
          <w:highlight w:val="none"/>
        </w:rPr>
        <w:t>建设项目环境影响评价及其他环境保护行政许可、环境保护设施自主验收报告及运行、突发环境事件应急预案等环境信息</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有毒有害水污染物信息</w:t>
      </w:r>
      <w:r>
        <w:rPr>
          <w:rFonts w:hint="eastAsia" w:ascii="仿宋_GB2312" w:hAnsi="仿宋_GB2312" w:eastAsia="仿宋_GB2312" w:cs="仿宋_GB2312"/>
          <w:color w:val="auto"/>
          <w:sz w:val="32"/>
          <w:szCs w:val="32"/>
          <w:highlight w:val="none"/>
          <w:lang w:val="en-US" w:eastAsia="zh-CN"/>
        </w:rPr>
        <w:t>（第二十五条）。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楷体" w:hAnsi="楷体" w:eastAsia="楷体" w:cs="楷体"/>
          <w:b w:val="0"/>
          <w:bCs w:val="0"/>
          <w:color w:val="auto"/>
          <w:kern w:val="2"/>
          <w:sz w:val="32"/>
          <w:szCs w:val="32"/>
          <w:highlight w:val="none"/>
          <w:lang w:eastAsia="zh-CN"/>
        </w:rPr>
      </w:pPr>
      <w:r>
        <w:rPr>
          <w:rFonts w:hint="eastAsia" w:ascii="楷体" w:hAnsi="楷体" w:eastAsia="楷体" w:cs="楷体"/>
          <w:b w:val="0"/>
          <w:bCs w:val="0"/>
          <w:color w:val="auto"/>
          <w:kern w:val="2"/>
          <w:sz w:val="32"/>
          <w:szCs w:val="32"/>
          <w:highlight w:val="none"/>
          <w:lang w:eastAsia="zh-CN"/>
        </w:rPr>
        <w:t>（四）明确水污染防治措施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color w:val="auto"/>
          <w:kern w:val="2"/>
          <w:sz w:val="32"/>
          <w:szCs w:val="32"/>
          <w:highlight w:val="none"/>
          <w:lang w:eastAsia="zh-CN"/>
        </w:rPr>
      </w:pPr>
      <w:r>
        <w:rPr>
          <w:rFonts w:hint="eastAsia" w:ascii="仿宋_GB2312" w:hAnsi="仿宋_GB2312" w:eastAsia="仿宋_GB2312" w:cs="仿宋_GB2312"/>
          <w:color w:val="auto"/>
          <w:kern w:val="2"/>
          <w:sz w:val="32"/>
          <w:szCs w:val="32"/>
          <w:highlight w:val="none"/>
          <w:lang w:eastAsia="zh-CN"/>
        </w:rPr>
        <w:t>针对当前我市企业偷排、超标排放问题未能有效遏制、生活污染依然严重、农业农村污染防治仍然薄弱等问题，《条例》明确河涌水污染防治的具体措施，并结合佛山实际提出具有地方特色的做法。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_GB2312" w:hAnsi="仿宋_GB2312" w:eastAsia="仿宋_GB2312" w:cs="仿宋_GB2312"/>
          <w:color w:val="auto"/>
          <w:kern w:val="2"/>
          <w:sz w:val="32"/>
          <w:szCs w:val="32"/>
          <w:highlight w:val="none"/>
          <w:lang w:eastAsia="zh-CN"/>
        </w:rPr>
      </w:pPr>
      <w:r>
        <w:rPr>
          <w:rFonts w:hint="eastAsia" w:ascii="仿宋_GB2312" w:hAnsi="仿宋_GB2312" w:eastAsia="仿宋_GB2312" w:cs="仿宋_GB2312"/>
          <w:b/>
          <w:bCs/>
          <w:color w:val="auto"/>
          <w:kern w:val="2"/>
          <w:sz w:val="32"/>
          <w:szCs w:val="32"/>
          <w:highlight w:val="none"/>
          <w:lang w:eastAsia="zh-CN"/>
        </w:rPr>
        <w:t>一是严控工业污染。</w:t>
      </w:r>
      <w:r>
        <w:rPr>
          <w:rFonts w:hint="eastAsia" w:ascii="仿宋_GB2312" w:hAnsi="仿宋_GB2312" w:eastAsia="仿宋_GB2312" w:cs="仿宋_GB2312"/>
          <w:color w:val="auto"/>
          <w:kern w:val="2"/>
          <w:sz w:val="32"/>
          <w:szCs w:val="32"/>
          <w:highlight w:val="none"/>
          <w:lang w:eastAsia="zh-CN"/>
        </w:rPr>
        <w:t>结合我市产业保护区划定工作，《条例》要求各区加强产业用地保护，引导工业企业进驻工业集聚区（第二十八条）；针对市级生态环境督察期间发现的工业集聚区、尤其是村级工业区生活污水直排问题，《条例》创新性要求工业集聚区工业废水、生活污水实施分类收集、分质处理、应收尽收，同时，明确“工业集聚区管理机构、所有方、出租方”的主体责任，解决我市部分村级工业区存在的只管收租不管污染治理问题（第二十九条）；针对</w:t>
      </w:r>
      <w:r>
        <w:rPr>
          <w:rFonts w:hint="eastAsia" w:ascii="仿宋_GB2312" w:hAnsi="仿宋_GB2312" w:eastAsia="仿宋_GB2312" w:cs="仿宋_GB2312"/>
          <w:color w:val="auto"/>
          <w:sz w:val="32"/>
          <w:szCs w:val="32"/>
          <w:highlight w:val="none"/>
          <w:lang w:eastAsia="zh-CN"/>
        </w:rPr>
        <w:t>部分企业排污</w:t>
      </w:r>
      <w:r>
        <w:rPr>
          <w:rFonts w:hint="eastAsia" w:ascii="仿宋_GB2312" w:hAnsi="仿宋_GB2312" w:eastAsia="仿宋_GB2312" w:cs="仿宋_GB2312"/>
          <w:color w:val="auto"/>
          <w:sz w:val="32"/>
          <w:szCs w:val="32"/>
          <w:highlight w:val="none"/>
        </w:rPr>
        <w:t>管网隐蔽性强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管网走向不明，监管难度大</w:t>
      </w:r>
      <w:r>
        <w:rPr>
          <w:rFonts w:hint="eastAsia" w:ascii="仿宋_GB2312" w:hAnsi="仿宋_GB2312" w:eastAsia="仿宋_GB2312" w:cs="仿宋_GB2312"/>
          <w:color w:val="auto"/>
          <w:sz w:val="32"/>
          <w:szCs w:val="32"/>
          <w:highlight w:val="none"/>
          <w:lang w:eastAsia="zh-CN"/>
        </w:rPr>
        <w:t>的突出问题，我市</w:t>
      </w:r>
      <w:r>
        <w:rPr>
          <w:rFonts w:hint="eastAsia" w:ascii="仿宋_GB2312" w:hAnsi="仿宋_GB2312" w:eastAsia="仿宋_GB2312" w:cs="仿宋_GB2312"/>
          <w:color w:val="auto"/>
          <w:sz w:val="32"/>
          <w:szCs w:val="32"/>
          <w:highlight w:val="none"/>
          <w:lang w:val="en-US" w:eastAsia="zh-CN"/>
        </w:rPr>
        <w:t>先后印发《佛山市企业污水治理设施规范化整治工作方案》和《关于全面推进工业企业污水排放口及给排水系统规范化管理通知》，明确企业对排水系统、排放口实施规范化改造的义务，企业排水系统、排放口情况与排污许可证、排水许可证对接，在总结经验基础上，</w:t>
      </w:r>
      <w:r>
        <w:rPr>
          <w:rFonts w:hint="eastAsia" w:ascii="仿宋_GB2312" w:hAnsi="仿宋_GB2312" w:eastAsia="仿宋_GB2312" w:cs="仿宋_GB2312"/>
          <w:color w:val="auto"/>
          <w:sz w:val="32"/>
          <w:szCs w:val="32"/>
          <w:highlight w:val="none"/>
          <w:lang w:eastAsia="zh-CN"/>
        </w:rPr>
        <w:t>《条例》提出</w:t>
      </w:r>
      <w:r>
        <w:rPr>
          <w:rFonts w:hint="eastAsia" w:ascii="仿宋_GB2312" w:hAnsi="仿宋_GB2312" w:eastAsia="仿宋_GB2312" w:cs="仿宋_GB2312"/>
          <w:color w:val="auto"/>
          <w:kern w:val="2"/>
          <w:sz w:val="32"/>
          <w:szCs w:val="32"/>
          <w:highlight w:val="none"/>
          <w:lang w:eastAsia="zh-CN"/>
        </w:rPr>
        <w:t>企业废水收集、处理和排放管道明管化、清晰化标识要求，以便加强日常监管（第三十条）；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eastAsia="zh-CN"/>
        </w:rPr>
        <w:t>二是防治生活污染。</w:t>
      </w:r>
      <w:r>
        <w:rPr>
          <w:rFonts w:hint="eastAsia" w:ascii="仿宋_GB2312" w:hAnsi="仿宋_GB2312" w:eastAsia="仿宋_GB2312" w:cs="仿宋_GB2312"/>
          <w:color w:val="auto"/>
          <w:kern w:val="2"/>
          <w:sz w:val="32"/>
          <w:szCs w:val="32"/>
          <w:highlight w:val="none"/>
          <w:lang w:val="en-US" w:eastAsia="zh-CN"/>
        </w:rPr>
        <w:t>2020年基本实现城乡污水收集处理全覆盖已经纳入我市落实省委“1+1+9”工作部署的重点项目，为抓好贯彻落实，《条例》明确提出我市生活污水处理以污水处理厂集中处理为主、分散式处理为铺的思路，逐步实现全市生活污水处理全覆盖（第三十二条）；同时，《条例》要求城镇生活污水处理厂配套管网未能覆盖的村（居）、居民小区、商业区、学校、酒店宾馆和旅游景区等单位或者个体工商户应建设分散式生活污水处理设施，并明确“对村（居）生活污水实行统一规划、统一建设、统一管理，各级人民政府应落实建设及运维资金”，从根本上避免分散式生活污水处理设施“重建设、轻管理”问题（第三十三条）；</w:t>
      </w:r>
    </w:p>
    <w:p>
      <w:pPr>
        <w:keepNext w:val="0"/>
        <w:keepLines w:val="0"/>
        <w:pageBreakBefore w:val="0"/>
        <w:widowControl/>
        <w:numPr>
          <w:ilvl w:val="-1"/>
          <w:numId w:val="0"/>
        </w:numPr>
        <w:kinsoku/>
        <w:wordWrap/>
        <w:overflowPunct/>
        <w:topLinePunct w:val="0"/>
        <w:autoSpaceDE/>
        <w:autoSpaceDN/>
        <w:bidi w:val="0"/>
        <w:adjustRightInd/>
        <w:snapToGrid/>
        <w:spacing w:line="300" w:lineRule="atLeast"/>
        <w:ind w:left="0" w:leftChars="0" w:right="0" w:rightChars="0" w:firstLine="480" w:firstLineChars="0"/>
        <w:textAlignment w:val="auto"/>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rPr>
        <w:t>三是整治农业污染。</w:t>
      </w:r>
      <w:r>
        <w:rPr>
          <w:rFonts w:hint="eastAsia" w:ascii="仿宋_GB2312" w:hAnsi="仿宋_GB2312" w:eastAsia="仿宋_GB2312" w:cs="仿宋_GB2312"/>
          <w:color w:val="auto"/>
          <w:kern w:val="2"/>
          <w:sz w:val="32"/>
          <w:szCs w:val="32"/>
          <w:highlight w:val="none"/>
          <w:lang w:val="en-US" w:eastAsia="zh-CN"/>
        </w:rPr>
        <w:t>为更好地推动畜禽养殖污染防治，《条例》明确畜禽养殖场应当采取有效的污染防治措施（第三十五条）。针对水产养殖问题，提出水产养殖三区划定（第三十六条）。同时，</w:t>
      </w:r>
      <w:r>
        <w:rPr>
          <w:rFonts w:hint="eastAsia" w:ascii="仿宋_GB2312" w:hAnsi="仿宋_GB2312" w:eastAsia="仿宋_GB2312" w:cs="仿宋_GB2312"/>
          <w:color w:val="auto"/>
          <w:sz w:val="32"/>
          <w:highlight w:val="none"/>
          <w:lang w:val="en-US" w:eastAsia="zh-CN"/>
        </w:rPr>
        <w:t>全市有水产养殖面积53万亩，产值124亿元，占全省水产品总产值的10%和全省淡水养殖总产值的20%，但</w:t>
      </w:r>
      <w:r>
        <w:rPr>
          <w:rFonts w:hint="eastAsia" w:ascii="仿宋_GB2312" w:hAnsi="仿宋_GB2312" w:eastAsia="仿宋_GB2312" w:cs="仿宋"/>
          <w:color w:val="auto"/>
          <w:spacing w:val="-6"/>
          <w:kern w:val="2"/>
          <w:sz w:val="32"/>
          <w:szCs w:val="32"/>
          <w:highlight w:val="none"/>
          <w:lang w:val="en-US" w:eastAsia="zh-CN" w:bidi="ar-SA"/>
        </w:rPr>
        <w:t>我市</w:t>
      </w:r>
      <w:r>
        <w:rPr>
          <w:rFonts w:hint="eastAsia" w:ascii="仿宋_GB2312" w:hAnsi="仿宋_GB2312" w:eastAsia="仿宋_GB2312" w:cs="仿宋_GB2312"/>
          <w:color w:val="auto"/>
          <w:sz w:val="32"/>
          <w:highlight w:val="none"/>
          <w:lang w:val="en-US" w:eastAsia="zh-CN"/>
        </w:rPr>
        <w:t>规模化</w:t>
      </w:r>
      <w:r>
        <w:rPr>
          <w:rFonts w:hint="eastAsia" w:ascii="仿宋_GB2312" w:hAnsi="仿宋_GB2312" w:eastAsia="仿宋_GB2312" w:cs="仿宋"/>
          <w:color w:val="auto"/>
          <w:spacing w:val="-6"/>
          <w:kern w:val="2"/>
          <w:sz w:val="32"/>
          <w:szCs w:val="32"/>
          <w:highlight w:val="none"/>
          <w:lang w:val="en-US" w:eastAsia="zh-CN" w:bidi="ar-SA"/>
        </w:rPr>
        <w:t>水产</w:t>
      </w:r>
      <w:r>
        <w:rPr>
          <w:rFonts w:hint="eastAsia" w:ascii="仿宋_GB2312" w:hAnsi="仿宋_GB2312" w:eastAsia="仿宋_GB2312" w:cs="仿宋_GB2312"/>
          <w:color w:val="auto"/>
          <w:sz w:val="32"/>
          <w:highlight w:val="none"/>
          <w:lang w:val="en-US" w:eastAsia="zh-CN"/>
        </w:rPr>
        <w:t>养殖量少，尾水基本处于无控制状态，每年在枯水期集中换水，影响河涌水质，《条例》提出要求</w:t>
      </w:r>
      <w:r>
        <w:rPr>
          <w:rFonts w:hint="eastAsia" w:ascii="仿宋_GB2312" w:hAnsi="仿宋_GB2312" w:eastAsia="仿宋_GB2312" w:cs="仿宋_GB2312"/>
          <w:color w:val="auto"/>
          <w:kern w:val="2"/>
          <w:sz w:val="32"/>
          <w:szCs w:val="22"/>
          <w:highlight w:val="none"/>
        </w:rPr>
        <w:t>采取有效措施，建设养殖尾水处理设施，采取物理、生物方法进行生态化处理，实现水产养殖尾水</w:t>
      </w:r>
      <w:r>
        <w:rPr>
          <w:rFonts w:hint="eastAsia" w:ascii="仿宋_GB2312" w:hAnsi="仿宋_GB2312" w:eastAsia="仿宋_GB2312" w:cs="仿宋_GB2312"/>
          <w:color w:val="auto"/>
          <w:kern w:val="2"/>
          <w:sz w:val="32"/>
          <w:szCs w:val="22"/>
          <w:highlight w:val="none"/>
          <w:lang w:eastAsia="zh-CN"/>
        </w:rPr>
        <w:t>达标排放或者资源化利用</w:t>
      </w:r>
      <w:r>
        <w:rPr>
          <w:rFonts w:hint="eastAsia" w:ascii="仿宋_GB2312" w:hAnsi="仿宋_GB2312" w:eastAsia="仿宋_GB2312" w:cs="仿宋_GB2312"/>
          <w:color w:val="auto"/>
          <w:kern w:val="2"/>
          <w:sz w:val="32"/>
          <w:szCs w:val="22"/>
          <w:highlight w:val="none"/>
        </w:rPr>
        <w:t>，避免直接排放到周边水域</w:t>
      </w:r>
      <w:r>
        <w:rPr>
          <w:rFonts w:hint="eastAsia" w:ascii="仿宋_GB2312" w:hAnsi="仿宋_GB2312" w:eastAsia="仿宋_GB2312" w:cs="仿宋_GB2312"/>
          <w:color w:val="auto"/>
          <w:kern w:val="2"/>
          <w:sz w:val="32"/>
          <w:szCs w:val="32"/>
          <w:highlight w:val="none"/>
          <w:lang w:val="en-US" w:eastAsia="zh-CN"/>
        </w:rPr>
        <w:t>（第三十七条）。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rPr>
        <w:t>四是开展河道整治。</w:t>
      </w:r>
      <w:r>
        <w:rPr>
          <w:rFonts w:hint="eastAsia" w:ascii="仿宋_GB2312" w:hAnsi="仿宋_GB2312" w:eastAsia="仿宋_GB2312" w:cs="仿宋_GB2312"/>
          <w:color w:val="auto"/>
          <w:kern w:val="2"/>
          <w:sz w:val="32"/>
          <w:szCs w:val="32"/>
          <w:highlight w:val="none"/>
          <w:lang w:val="en-US" w:eastAsia="zh-CN"/>
        </w:rPr>
        <w:t>为解决基层提出的清淤淤泥处置缺乏实质性指引问题，提出河道清淤淤泥须经检测并按照“减量化、稳定化、无害化和资源化”原则进行安全处理处置（第四十三条）。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 w:leftChars="200" w:right="0" w:rightChars="0" w:firstLine="0" w:firstLineChars="0"/>
        <w:textAlignment w:val="auto"/>
        <w:rPr>
          <w:rFonts w:hint="eastAsia" w:ascii="楷体" w:hAnsi="楷体" w:eastAsia="楷体" w:cs="楷体"/>
          <w:b w:val="0"/>
          <w:bCs w:val="0"/>
          <w:color w:val="auto"/>
          <w:kern w:val="2"/>
          <w:sz w:val="32"/>
          <w:szCs w:val="32"/>
          <w:highlight w:val="none"/>
          <w:lang w:val="en-US" w:eastAsia="zh-CN"/>
        </w:rPr>
      </w:pPr>
      <w:r>
        <w:rPr>
          <w:rFonts w:hint="eastAsia" w:ascii="楷体" w:hAnsi="楷体" w:eastAsia="楷体" w:cs="楷体"/>
          <w:b w:val="0"/>
          <w:bCs w:val="0"/>
          <w:color w:val="auto"/>
          <w:kern w:val="2"/>
          <w:sz w:val="32"/>
          <w:szCs w:val="32"/>
          <w:highlight w:val="none"/>
          <w:lang w:eastAsia="zh-CN"/>
        </w:rPr>
        <w:t>（五）明确法律责任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color w:val="auto"/>
          <w:kern w:val="2"/>
          <w:sz w:val="32"/>
          <w:szCs w:val="32"/>
          <w:highlight w:val="none"/>
          <w:lang w:eastAsia="zh-CN"/>
        </w:rPr>
      </w:pPr>
      <w:r>
        <w:rPr>
          <w:rFonts w:hint="eastAsia" w:ascii="仿宋_GB2312" w:hAnsi="仿宋_GB2312" w:eastAsia="仿宋_GB2312" w:cs="仿宋_GB2312"/>
          <w:color w:val="auto"/>
          <w:kern w:val="2"/>
          <w:sz w:val="32"/>
          <w:szCs w:val="32"/>
          <w:highlight w:val="none"/>
          <w:lang w:eastAsia="zh-CN"/>
        </w:rPr>
        <w:t>针对各种违法条例的具体行为设置了监管主体和行政相对人的相应法律责任。设定法律责任时，严格遵从上位法的有关规定，并充分考虑违法具体情形和实际执法效率，确定相应罚则。对于上位法未有规定罚则的情形，如</w:t>
      </w:r>
      <w:r>
        <w:rPr>
          <w:rFonts w:hint="eastAsia" w:ascii="仿宋_GB2312" w:hAnsi="仿宋_GB2312" w:eastAsia="仿宋_GB2312" w:cs="仿宋_GB2312"/>
          <w:b w:val="0"/>
          <w:bCs w:val="0"/>
          <w:color w:val="auto"/>
          <w:kern w:val="2"/>
          <w:sz w:val="32"/>
          <w:szCs w:val="32"/>
          <w:highlight w:val="none"/>
        </w:rPr>
        <w:t>违反水产养殖禁养规定的责任</w:t>
      </w:r>
      <w:r>
        <w:rPr>
          <w:rFonts w:hint="eastAsia" w:ascii="仿宋_GB2312" w:hAnsi="仿宋_GB2312" w:eastAsia="仿宋_GB2312" w:cs="仿宋_GB2312"/>
          <w:b w:val="0"/>
          <w:bCs w:val="0"/>
          <w:color w:val="auto"/>
          <w:kern w:val="2"/>
          <w:sz w:val="32"/>
          <w:szCs w:val="32"/>
          <w:highlight w:val="none"/>
          <w:lang w:eastAsia="zh-CN"/>
        </w:rPr>
        <w:t>（第五十四条），</w:t>
      </w:r>
      <w:r>
        <w:rPr>
          <w:rFonts w:hint="eastAsia" w:ascii="仿宋_GB2312" w:hAnsi="仿宋_GB2312" w:eastAsia="仿宋_GB2312" w:cs="仿宋_GB2312"/>
          <w:color w:val="auto"/>
          <w:kern w:val="2"/>
          <w:sz w:val="32"/>
          <w:szCs w:val="32"/>
          <w:highlight w:val="none"/>
          <w:lang w:eastAsia="zh-CN"/>
        </w:rPr>
        <w:t>结合实际合理创设处罚规定。</w:t>
      </w:r>
    </w:p>
    <w:p>
      <w:pPr>
        <w:numPr>
          <w:ilvl w:val="0"/>
          <w:numId w:val="2"/>
        </w:numPr>
        <w:ind w:firstLine="640" w:firstLineChars="200"/>
        <w:rPr>
          <w:rFonts w:hint="eastAsia" w:ascii="黑体" w:hAnsi="黑体" w:eastAsia="黑体" w:cs="黑体"/>
          <w:color w:val="auto"/>
          <w:sz w:val="32"/>
          <w:highlight w:val="none"/>
          <w:lang w:val="en-US" w:eastAsia="zh-CN"/>
        </w:rPr>
      </w:pPr>
      <w:r>
        <w:rPr>
          <w:rFonts w:hint="eastAsia" w:ascii="黑体" w:hAnsi="黑体" w:eastAsia="黑体" w:cs="黑体"/>
          <w:color w:val="auto"/>
          <w:sz w:val="32"/>
          <w:highlight w:val="none"/>
          <w:lang w:val="en-US" w:eastAsia="zh-CN"/>
        </w:rPr>
        <w:t>关于意见采纳情况</w:t>
      </w:r>
    </w:p>
    <w:p>
      <w:pPr>
        <w:numPr>
          <w:ilvl w:val="0"/>
          <w:numId w:val="3"/>
        </w:numPr>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市直有关单位及各区政府意见。</w:t>
      </w:r>
      <w:r>
        <w:rPr>
          <w:rFonts w:hint="eastAsia" w:ascii="仿宋_GB2312" w:hAnsi="仿宋_GB2312" w:eastAsia="仿宋_GB2312" w:cs="仿宋_GB2312"/>
          <w:b w:val="0"/>
          <w:bCs w:val="0"/>
          <w:color w:val="auto"/>
          <w:sz w:val="32"/>
          <w:szCs w:val="32"/>
          <w:highlight w:val="none"/>
          <w:lang w:val="en-US" w:eastAsia="zh-CN"/>
        </w:rPr>
        <w:t>专家论证前的第三次</w:t>
      </w:r>
      <w:r>
        <w:rPr>
          <w:rFonts w:hint="eastAsia" w:ascii="仿宋_GB2312" w:hAnsi="仿宋_GB2312" w:eastAsia="仿宋_GB2312" w:cs="仿宋_GB2312"/>
          <w:color w:val="auto"/>
          <w:sz w:val="32"/>
          <w:szCs w:val="32"/>
          <w:highlight w:val="none"/>
          <w:lang w:val="en-US" w:eastAsia="zh-CN"/>
        </w:rPr>
        <w:t>征求意见共收到反馈意见10条（市直6条，各区4条），其中采纳1条，部分采纳3条，未采纳6条。</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公众意见。</w:t>
      </w:r>
      <w:r>
        <w:rPr>
          <w:rFonts w:hint="eastAsia" w:ascii="仿宋_GB2312" w:hAnsi="仿宋_GB2312" w:eastAsia="仿宋_GB2312" w:cs="仿宋_GB2312"/>
          <w:color w:val="auto"/>
          <w:sz w:val="32"/>
          <w:szCs w:val="32"/>
          <w:highlight w:val="none"/>
          <w:shd w:val="clear" w:color="auto" w:fill="FFFFFF"/>
        </w:rPr>
        <w:t>2019年9月</w:t>
      </w:r>
      <w:r>
        <w:rPr>
          <w:rFonts w:hint="eastAsia" w:ascii="仿宋_GB2312" w:hAnsi="仿宋_GB2312" w:eastAsia="仿宋_GB2312" w:cs="仿宋_GB2312"/>
          <w:color w:val="auto"/>
          <w:sz w:val="32"/>
          <w:szCs w:val="32"/>
          <w:highlight w:val="none"/>
          <w:shd w:val="clear" w:color="auto" w:fill="FFFFFF"/>
          <w:lang w:val="en-US" w:eastAsia="zh-CN"/>
        </w:rPr>
        <w:t>25</w:t>
      </w:r>
      <w:r>
        <w:rPr>
          <w:rFonts w:hint="eastAsia" w:ascii="仿宋_GB2312" w:hAnsi="仿宋_GB2312" w:eastAsia="仿宋_GB2312" w:cs="仿宋_GB2312"/>
          <w:color w:val="auto"/>
          <w:sz w:val="32"/>
          <w:szCs w:val="32"/>
          <w:highlight w:val="none"/>
          <w:shd w:val="clear" w:color="auto" w:fill="FFFFFF"/>
        </w:rPr>
        <w:t>日至2019年</w:t>
      </w:r>
      <w:r>
        <w:rPr>
          <w:rFonts w:hint="eastAsia" w:ascii="仿宋_GB2312" w:hAnsi="仿宋_GB2312" w:eastAsia="仿宋_GB2312" w:cs="仿宋_GB2312"/>
          <w:color w:val="auto"/>
          <w:sz w:val="32"/>
          <w:szCs w:val="32"/>
          <w:highlight w:val="none"/>
          <w:shd w:val="clear" w:color="auto" w:fill="FFFFFF"/>
          <w:lang w:val="en-US" w:eastAsia="zh-CN"/>
        </w:rPr>
        <w:t>10</w:t>
      </w:r>
      <w:r>
        <w:rPr>
          <w:rFonts w:hint="eastAsia" w:ascii="仿宋_GB2312" w:hAnsi="仿宋_GB2312" w:eastAsia="仿宋_GB2312" w:cs="仿宋_GB2312"/>
          <w:color w:val="auto"/>
          <w:sz w:val="32"/>
          <w:szCs w:val="32"/>
          <w:highlight w:val="none"/>
          <w:shd w:val="clear" w:color="auto" w:fill="FFFFFF"/>
        </w:rPr>
        <w:t>月</w:t>
      </w:r>
      <w:r>
        <w:rPr>
          <w:rFonts w:hint="eastAsia" w:ascii="仿宋_GB2312" w:hAnsi="仿宋_GB2312" w:eastAsia="仿宋_GB2312" w:cs="仿宋_GB2312"/>
          <w:color w:val="auto"/>
          <w:sz w:val="32"/>
          <w:szCs w:val="32"/>
          <w:highlight w:val="none"/>
          <w:shd w:val="clear" w:color="auto" w:fill="FFFFFF"/>
          <w:lang w:val="en-US" w:eastAsia="zh-CN"/>
        </w:rPr>
        <w:t>14</w:t>
      </w:r>
      <w:r>
        <w:rPr>
          <w:rFonts w:hint="eastAsia" w:ascii="仿宋_GB2312" w:hAnsi="仿宋_GB2312" w:eastAsia="仿宋_GB2312" w:cs="仿宋_GB2312"/>
          <w:color w:val="auto"/>
          <w:sz w:val="32"/>
          <w:szCs w:val="32"/>
          <w:highlight w:val="none"/>
          <w:shd w:val="clear" w:color="auto" w:fill="FFFFFF"/>
        </w:rPr>
        <w:t>日</w:t>
      </w:r>
      <w:r>
        <w:rPr>
          <w:rFonts w:hint="eastAsia" w:ascii="仿宋_GB2312" w:hAnsi="仿宋_GB2312" w:eastAsia="仿宋_GB2312" w:cs="仿宋_GB2312"/>
          <w:color w:val="auto"/>
          <w:sz w:val="32"/>
          <w:szCs w:val="32"/>
          <w:highlight w:val="none"/>
          <w:shd w:val="clear" w:color="auto" w:fill="FFFFFF"/>
          <w:lang w:eastAsia="zh-CN"/>
        </w:rPr>
        <w:t>在佛山市人民政府门户网站</w:t>
      </w:r>
      <w:r>
        <w:rPr>
          <w:rFonts w:hint="eastAsia" w:ascii="仿宋_GB2312" w:hAnsi="仿宋_GB2312" w:eastAsia="仿宋_GB2312" w:cs="仿宋_GB2312"/>
          <w:color w:val="auto"/>
          <w:sz w:val="32"/>
          <w:szCs w:val="32"/>
          <w:highlight w:val="none"/>
          <w:lang w:val="en-US" w:eastAsia="zh-CN"/>
        </w:rPr>
        <w:t>市生态环境局通过市政府门户网站和佛山市生态环境局网站向公众征求意见，公示有效期内并无收到相关反馈意见。</w:t>
      </w:r>
    </w:p>
    <w:p>
      <w:pPr>
        <w:pStyle w:val="2"/>
        <w:rPr>
          <w:rFonts w:hint="eastAsia"/>
          <w:color w:val="auto"/>
          <w:highlight w:val="none"/>
          <w:lang w:val="en-US" w:eastAsia="zh-CN"/>
        </w:rPr>
      </w:pPr>
    </w:p>
    <w:p>
      <w:pPr>
        <w:numPr>
          <w:ilvl w:val="0"/>
          <w:numId w:val="0"/>
        </w:numPr>
        <w:ind w:firstLine="640" w:firstLineChars="200"/>
        <w:rPr>
          <w:rFonts w:hint="eastAsia" w:ascii="仿宋_GB2312" w:hAnsi="仿宋_GB2312" w:eastAsia="仿宋_GB2312" w:cs="仿宋_GB2312"/>
          <w:color w:val="auto"/>
          <w:sz w:val="32"/>
          <w:szCs w:val="32"/>
          <w:highlight w:val="none"/>
          <w:lang w:val="en-US" w:eastAsia="zh-CN"/>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DLF-3-36-1893956488+ZBRAdv-10">
    <w:altName w:val="MingLiU"/>
    <w:panose1 w:val="00000000000000000000"/>
    <w:charset w:val="00"/>
    <w:family w:val="auto"/>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SymbolPS">
    <w:altName w:val="Symbol"/>
    <w:panose1 w:val="05050102010607020607"/>
    <w:charset w:val="02"/>
    <w:family w:val="auto"/>
    <w:pitch w:val="default"/>
    <w:sig w:usb0="00000000" w:usb1="00000000" w:usb2="00000000" w:usb3="00000000" w:csb0="80000000" w:csb1="00000000"/>
  </w:font>
  <w:font w:name="Calibri">
    <w:panose1 w:val="020F0502020204030204"/>
    <w:charset w:val="01"/>
    <w:family w:val="auto"/>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Arial Rounded MT Bold">
    <w:altName w:val="Arial"/>
    <w:panose1 w:val="020F0704030504030204"/>
    <w:charset w:val="00"/>
    <w:family w:val="auto"/>
    <w:pitch w:val="default"/>
    <w:sig w:usb0="00000000"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FZSSK--GBK1-0">
    <w:altName w:val="宋体"/>
    <w:panose1 w:val="00000000000000000000"/>
    <w:charset w:val="86"/>
    <w:family w:val="auto"/>
    <w:pitch w:val="default"/>
    <w:sig w:usb0="00000000" w:usb1="00000000" w:usb2="00000000" w:usb3="00000000" w:csb0="00040000" w:csb1="00000000"/>
  </w:font>
  <w:font w:name="NEU-BZ-Regular">
    <w:altName w:val="Dotum"/>
    <w:panose1 w:val="00000000000000000000"/>
    <w:charset w:val="81"/>
    <w:family w:val="auto"/>
    <w:pitch w:val="default"/>
    <w:sig w:usb0="00000000" w:usb1="00000000" w:usb2="00000000" w:usb3="00000000" w:csb0="00080000" w:csb1="00000000"/>
  </w:font>
  <w:font w:name="Batang">
    <w:panose1 w:val="02030600000101010101"/>
    <w:charset w:val="81"/>
    <w:family w:val="auto"/>
    <w:pitch w:val="default"/>
    <w:sig w:usb0="B00002AF" w:usb1="69D77CFB" w:usb2="00000030" w:usb3="00000000" w:csb0="4008009F" w:csb1="DFD70000"/>
  </w:font>
  <w:font w:name="FZSSK--GBK1-0">
    <w:altName w:val="Latha"/>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Segoe UI Symbol">
    <w:panose1 w:val="020B0502040204020203"/>
    <w:charset w:val="00"/>
    <w:family w:val="auto"/>
    <w:pitch w:val="default"/>
    <w:sig w:usb0="8000006F" w:usb1="1200FBEF" w:usb2="0064C000" w:usb3="00000002" w:csb0="00000001" w:csb1="40000000"/>
  </w:font>
  <w:font w:name="Malgun Gothic">
    <w:panose1 w:val="020B0503020000020004"/>
    <w:charset w:val="81"/>
    <w:family w:val="auto"/>
    <w:pitch w:val="default"/>
    <w:sig w:usb0="900002AF" w:usb1="01D77CFB" w:usb2="00000012" w:usb3="00000000" w:csb0="00080001"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01"/>
    <w:family w:val="swiss"/>
    <w:pitch w:val="default"/>
    <w:sig w:usb0="A10006FF" w:usb1="4000205B" w:usb2="00000010" w:usb3="00000000" w:csb0="2000019F" w:csb1="00000000"/>
  </w:font>
  <w:font w:name="文鼎小标宋简">
    <w:altName w:val="宋体"/>
    <w:panose1 w:val="02010609010101010101"/>
    <w:charset w:val="86"/>
    <w:family w:val="modern"/>
    <w:pitch w:val="default"/>
    <w:sig w:usb0="00000000" w:usb1="00000000" w:usb2="00000010" w:usb3="00000000" w:csb0="00040000" w:csb1="00000000"/>
  </w:font>
  <w:font w:name="TimesNewRomanPSMT">
    <w:altName w:val="Times New Roman"/>
    <w:panose1 w:val="00000000000000000000"/>
    <w:charset w:val="00"/>
    <w:family w:val="auto"/>
    <w:pitch w:val="default"/>
    <w:sig w:usb0="00000000" w:usb1="00000000" w:usb2="00000000" w:usb3="00000000" w:csb0="00040001" w:csb1="00000000"/>
  </w:font>
  <w:font w:name="TimesNewRomanPSMT">
    <w:altName w:val="Times New Roman"/>
    <w:panose1 w:val="00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标宋体">
    <w:altName w:val="宋体"/>
    <w:panose1 w:val="0201060900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MS Reference Specialty">
    <w:altName w:val="Segoe Print"/>
    <w:panose1 w:val="05000500000000000000"/>
    <w:charset w:val="00"/>
    <w:family w:val="auto"/>
    <w:pitch w:val="default"/>
    <w:sig w:usb0="00000000" w:usb1="00000000" w:usb2="00000000" w:usb3="00000000" w:csb0="80000000" w:csb1="00000000"/>
  </w:font>
  <w:font w:name="叶根友毛笔行书2.0版">
    <w:altName w:val="宋体"/>
    <w:panose1 w:val="02010601030101010101"/>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Courier">
    <w:altName w:val="Courier New"/>
    <w:panose1 w:val="02060409020205020404"/>
    <w:charset w:val="00"/>
    <w:family w:val="modern"/>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PingFang SC">
    <w:altName w:val="Latha"/>
    <w:panose1 w:val="00000000000000000000"/>
    <w:charset w:val="00"/>
    <w:family w:val="auto"/>
    <w:pitch w:val="default"/>
    <w:sig w:usb0="00000000" w:usb1="00000000" w:usb2="00000000" w:usb3="00000000" w:csb0="00000000" w:csb1="00000000"/>
  </w:font>
  <w:font w:name="华文楷体">
    <w:altName w:val="楷体_GB2312"/>
    <w:panose1 w:val="02010600040101010101"/>
    <w:charset w:val="86"/>
    <w:family w:val="auto"/>
    <w:pitch w:val="default"/>
    <w:sig w:usb0="00000000" w:usb1="00000000" w:usb2="00000000" w:usb3="00000000" w:csb0="0004009F" w:csb1="DFD70000"/>
  </w:font>
  <w:font w:name="mircosoft yahei">
    <w:altName w:val="微软雅黑"/>
    <w:panose1 w:val="00000000000000000000"/>
    <w:charset w:val="00"/>
    <w:family w:val="auto"/>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Wingdings 2">
    <w:altName w:val="Wingdings"/>
    <w:panose1 w:val="05020102010507070707"/>
    <w:charset w:val="02"/>
    <w:family w:val="decorative"/>
    <w:pitch w:val="default"/>
    <w:sig w:usb0="00000000" w:usb1="00000000" w:usb2="00000000" w:usb3="00000000" w:csb0="80000000" w:csb1="00000000"/>
  </w:font>
  <w:font w:name="MS Mincho">
    <w:panose1 w:val="02020609040205080304"/>
    <w:charset w:val="80"/>
    <w:family w:val="roman"/>
    <w:pitch w:val="default"/>
    <w:sig w:usb0="E00002FF" w:usb1="6AC7FDFB" w:usb2="00000012" w:usb3="00000000" w:csb0="4002009F" w:csb1="DFD70000"/>
  </w:font>
  <w:font w:name="HiddenHorzOCR">
    <w:altName w:val="MS Gothic"/>
    <w:panose1 w:val="00000000000000000000"/>
    <w:charset w:val="80"/>
    <w:family w:val="auto"/>
    <w:pitch w:val="default"/>
    <w:sig w:usb0="00000000" w:usb1="00000000" w:usb2="00000010" w:usb3="00000000" w:csb0="00020000" w:csb1="00000000"/>
  </w:font>
  <w:font w:name="Tahoma">
    <w:panose1 w:val="020B0604030504040204"/>
    <w:charset w:val="00"/>
    <w:family w:val="modern"/>
    <w:pitch w:val="default"/>
    <w:sig w:usb0="E1002EFF" w:usb1="C000605B" w:usb2="00000029" w:usb3="00000000" w:csb0="200101FF" w:csb1="20280000"/>
  </w:font>
  <w:font w:name="SimSun-Identity-H">
    <w:altName w:val="宋体"/>
    <w:panose1 w:val="00000000000000000000"/>
    <w:charset w:val="86"/>
    <w:family w:val="auto"/>
    <w:pitch w:val="default"/>
    <w:sig w:usb0="00000000" w:usb1="00000000" w:usb2="00000010" w:usb3="00000000" w:csb0="00040000" w:csb1="00000000"/>
  </w:font>
  <w:font w:name="TimesNewRomanPSMT-Identity-H">
    <w:altName w:val="宋体"/>
    <w:panose1 w:val="00000000000000000000"/>
    <w:charset w:val="86"/>
    <w:family w:val="auto"/>
    <w:pitch w:val="default"/>
    <w:sig w:usb0="00000000" w:usb1="00000000" w:usb2="00000010" w:usb3="00000000" w:csb0="00040000" w:csb1="00000000"/>
  </w:font>
  <w:font w:name="Lucida Sans Unicode">
    <w:panose1 w:val="020B0602030504020204"/>
    <w:charset w:val="00"/>
    <w:family w:val="modern"/>
    <w:pitch w:val="default"/>
    <w:sig w:usb0="80001AFF" w:usb1="0000396B" w:usb2="00000000" w:usb3="00000000" w:csb0="200000BF" w:csb1="D7F70000"/>
  </w:font>
  <w:font w:name="SimHei-Identity-H">
    <w:altName w:val="宋体"/>
    <w:panose1 w:val="00000000000000000000"/>
    <w:charset w:val="86"/>
    <w:family w:val="auto"/>
    <w:pitch w:val="default"/>
    <w:sig w:usb0="00000000" w:usb1="00000000" w:usb2="00000010" w:usb3="00000000" w:csb0="00040000" w:csb1="00000000"/>
  </w:font>
  <w:font w:name="AdobeSongStd-Light">
    <w:altName w:val="黑体"/>
    <w:panose1 w:val="00000000000000000000"/>
    <w:charset w:val="86"/>
    <w:family w:val="auto"/>
    <w:pitch w:val="default"/>
    <w:sig w:usb0="00000000" w:usb1="00000000" w:usb2="00000010" w:usb3="00000000" w:csb0="00040000" w:csb1="00000000"/>
  </w:font>
  <w:font w:name="ArialMT-Identity-H">
    <w:altName w:val="宋体"/>
    <w:panose1 w:val="00000000000000000000"/>
    <w:charset w:val="86"/>
    <w:family w:val="auto"/>
    <w:pitch w:val="default"/>
    <w:sig w:usb0="00000000" w:usb1="00000000" w:usb2="00000010" w:usb3="00000000" w:csb0="00040000" w:csb1="00000000"/>
  </w:font>
  <w:font w:name="Arial Black">
    <w:panose1 w:val="020B0A04020102020204"/>
    <w:charset w:val="00"/>
    <w:family w:val="modern"/>
    <w:pitch w:val="default"/>
    <w:sig w:usb0="00000287" w:usb1="00000000" w:usb2="00000000" w:usb3="00000000" w:csb0="2000009F" w:csb1="DFD70000"/>
  </w:font>
  <w:font w:name="Impact">
    <w:panose1 w:val="020B0806030902050204"/>
    <w:charset w:val="00"/>
    <w:family w:val="modern"/>
    <w:pitch w:val="default"/>
    <w:sig w:usb0="00000287" w:usb1="00000000" w:usb2="00000000" w:usb3="00000000" w:csb0="2000009F" w:csb1="DFD70000"/>
  </w:font>
  <w:font w:name="Wingdings">
    <w:panose1 w:val="05000000000000000000"/>
    <w:charset w:val="00"/>
    <w:family w:val="auto"/>
    <w:pitch w:val="default"/>
    <w:sig w:usb0="00000000" w:usb1="00000000" w:usb2="00000000" w:usb3="00000000" w:csb0="80000000" w:csb1="00000000"/>
  </w:font>
  <w:font w:name="华文细黑">
    <w:altName w:val="微软雅黑"/>
    <w:panose1 w:val="02010600040101010101"/>
    <w:charset w:val="86"/>
    <w:family w:val="roman"/>
    <w:pitch w:val="default"/>
    <w:sig w:usb0="00000000" w:usb1="00000000" w:usb2="00000000" w:usb3="00000000" w:csb0="0004009F" w:csb1="DFD70000"/>
  </w:font>
  <w:font w:name="Wingdings">
    <w:panose1 w:val="05000000000000000000"/>
    <w:charset w:val="88"/>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Helvetica">
    <w:altName w:val="Arial"/>
    <w:panose1 w:val="020B0604020202030204"/>
    <w:charset w:val="00"/>
    <w:family w:val="modern"/>
    <w:pitch w:val="default"/>
    <w:sig w:usb0="00000000" w:usb1="00000000" w:usb2="00000000" w:usb3="00000000" w:csb0="00000093" w:csb1="00000000"/>
  </w:font>
  <w:font w:name="Segoe Script">
    <w:panose1 w:val="020B0504020000000003"/>
    <w:charset w:val="00"/>
    <w:family w:val="auto"/>
    <w:pitch w:val="default"/>
    <w:sig w:usb0="0000028F" w:usb1="00000000" w:usb2="00000000" w:usb3="00000000" w:csb0="0000009F" w:csb1="00000000"/>
  </w:font>
  <w:font w:name="Calibri">
    <w:panose1 w:val="020F0502020204030204"/>
    <w:charset w:val="86"/>
    <w:family w:val="swiss"/>
    <w:pitch w:val="default"/>
    <w:sig w:usb0="E00002FF" w:usb1="4000ACFF" w:usb2="00000001" w:usb3="00000000" w:csb0="2000019F" w:csb1="00000000"/>
  </w:font>
  <w:font w:name="瀹嬩綋">
    <w:altName w:val="Latha"/>
    <w:panose1 w:val="00000000000000000000"/>
    <w:charset w:val="00"/>
    <w:family w:val="auto"/>
    <w:pitch w:val="default"/>
    <w:sig w:usb0="00000000" w:usb1="00000000" w:usb2="00000000" w:usb3="00000000" w:csb0="00000000" w:csb1="00000000"/>
  </w:font>
  <w:font w:name="CG Times">
    <w:altName w:val="Times New Roman"/>
    <w:panose1 w:val="02020603050405020304"/>
    <w:charset w:val="00"/>
    <w:family w:val="roman"/>
    <w:pitch w:val="default"/>
    <w:sig w:usb0="00000000" w:usb1="00000000" w:usb2="00000000" w:usb3="00000000" w:csb0="00000093" w:csb1="00000000"/>
  </w:font>
  <w:font w:name="华文宋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Georgia">
    <w:panose1 w:val="02040502050405020303"/>
    <w:charset w:val="00"/>
    <w:family w:val="auto"/>
    <w:pitch w:val="default"/>
    <w:sig w:usb0="00000287" w:usb1="00000000" w:usb2="00000000" w:usb3="00000000" w:csb0="2000009F" w:csb1="00000000"/>
  </w:font>
  <w:font w:name="Candara">
    <w:panose1 w:val="020E0502030303020204"/>
    <w:charset w:val="00"/>
    <w:family w:val="auto"/>
    <w:pitch w:val="default"/>
    <w:sig w:usb0="A00002EF" w:usb1="4000A44B" w:usb2="00000000" w:usb3="00000000" w:csb0="2000019F" w:csb1="00000000"/>
  </w:font>
  <w:font w:name="Browallia New">
    <w:panose1 w:val="020B0604020202020204"/>
    <w:charset w:val="00"/>
    <w:family w:val="auto"/>
    <w:pitch w:val="default"/>
    <w:sig w:usb0="81000003" w:usb1="00000000" w:usb2="00000000" w:usb3="00000000" w:csb0="00010001" w:csb1="00000000"/>
  </w:font>
  <w:font w:name="Book Antiqua">
    <w:altName w:val="Segoe Print"/>
    <w:panose1 w:val="02040602050305030304"/>
    <w:charset w:val="00"/>
    <w:family w:val="auto"/>
    <w:pitch w:val="default"/>
    <w:sig w:usb0="00000000" w:usb1="00000000" w:usb2="00000000" w:usb3="00000000" w:csb0="2000009F" w:csb1="DFD70000"/>
  </w:font>
  <w:font w:name="Baskerville Old Face">
    <w:altName w:val="Segoe Print"/>
    <w:panose1 w:val="02020602080505020303"/>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helvetica neue">
    <w:altName w:val="Latha"/>
    <w:panose1 w:val="00000000000000000000"/>
    <w:charset w:val="00"/>
    <w:family w:val="auto"/>
    <w:pitch w:val="default"/>
    <w:sig w:usb0="00000000" w:usb1="00000000" w:usb2="00000000" w:usb3="00000000" w:csb0="00000000" w:csb1="00000000"/>
  </w:font>
  <w:font w:name="宋体-方正超大字符集">
    <w:altName w:val="宋体"/>
    <w:panose1 w:val="03000509000000000000"/>
    <w:charset w:val="86"/>
    <w:family w:val="script"/>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zuoyeFont_mathFont">
    <w:altName w:val="Latha"/>
    <w:panose1 w:val="00000000000000000000"/>
    <w:charset w:val="00"/>
    <w:family w:val="auto"/>
    <w:pitch w:val="default"/>
    <w:sig w:usb0="00000000" w:usb1="00000000" w:usb2="00000000" w:usb3="00000000" w:csb0="00000000" w:csb1="00000000"/>
  </w:font>
  <w:font w:name="AMGDT">
    <w:altName w:val="Vrinda"/>
    <w:panose1 w:val="02000400000000000000"/>
    <w:charset w:val="00"/>
    <w:family w:val="auto"/>
    <w:pitch w:val="default"/>
    <w:sig w:usb0="00000000" w:usb1="00000000" w:usb2="00000000" w:usb3="00000000" w:csb0="00000001" w:csb1="00000000"/>
  </w:font>
  <w:font w:name="Eras Light ITC">
    <w:altName w:val="Segoe Print"/>
    <w:panose1 w:val="020B0402030504020804"/>
    <w:charset w:val="00"/>
    <w:family w:val="auto"/>
    <w:pitch w:val="default"/>
    <w:sig w:usb0="00000000" w:usb1="00000000" w:usb2="00000000" w:usb3="00000000" w:csb0="20000001" w:csb1="00000000"/>
  </w:font>
  <w:font w:name="????">
    <w:altName w:val="Times New Roman"/>
    <w:panose1 w:val="02010600030101010101"/>
    <w:charset w:val="01"/>
    <w:family w:val="roman"/>
    <w:pitch w:val="default"/>
    <w:sig w:usb0="00000000" w:usb1="00000000" w:usb2="00000000" w:usb3="00000000" w:csb0="00040001" w:csb1="00000000"/>
  </w:font>
  <w:font w:name="����">
    <w:altName w:val="Times New Roman"/>
    <w:panose1 w:val="02030609000101010101"/>
    <w:charset w:val="01"/>
    <w:family w:val="roman"/>
    <w:pitch w:val="default"/>
    <w:sig w:usb0="00000000" w:usb1="00000000" w:usb2="00000000" w:usb3="00000000" w:csb0="00040001" w:csb1="00000000"/>
  </w:font>
  <w:font w:name="Tahoma">
    <w:panose1 w:val="020B0604030504040204"/>
    <w:charset w:val="01"/>
    <w:family w:val="swiss"/>
    <w:pitch w:val="default"/>
    <w:sig w:usb0="E1002EFF" w:usb1="C000605B" w:usb2="00000029" w:usb3="00000000" w:csb0="200101FF" w:csb1="20280000"/>
  </w:font>
  <w:font w:name="??_GB2312">
    <w:altName w:val="Times New Roman"/>
    <w:panose1 w:val="02010609030101010101"/>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Menlo">
    <w:altName w:val="微软雅黑"/>
    <w:panose1 w:val="00000000000000000000"/>
    <w:charset w:val="00"/>
    <w:family w:val="auto"/>
    <w:pitch w:val="default"/>
    <w:sig w:usb0="00000000" w:usb1="00000000" w:usb2="00000000" w:usb3="00000000" w:csb0="00040001" w:csb1="00000000"/>
  </w:font>
  <w:font w:name="Traditional Arabic">
    <w:panose1 w:val="02020603050405020304"/>
    <w:charset w:val="00"/>
    <w:family w:val="auto"/>
    <w:pitch w:val="default"/>
    <w:sig w:usb0="00006003" w:usb1="80000000" w:usb2="00000008" w:usb3="00000000" w:csb0="00000041" w:csb1="20080000"/>
  </w:font>
  <w:font w:name="方正仿宋简体">
    <w:altName w:val="宋体"/>
    <w:panose1 w:val="03000509000000000000"/>
    <w:charset w:val="86"/>
    <w:family w:val="script"/>
    <w:pitch w:val="default"/>
    <w:sig w:usb0="00000000" w:usb1="00000000" w:usb2="00000010" w:usb3="00000000" w:csb0="00040000" w:csb1="00000000"/>
  </w:font>
  <w:font w:name="Times: ; mso-hansi-font-family:">
    <w:altName w:val="Latha"/>
    <w:panose1 w:val="00000000000000000000"/>
    <w:charset w:val="00"/>
    <w:family w:val="auto"/>
    <w:pitch w:val="default"/>
    <w:sig w:usb0="00000000" w:usb1="00000000" w:usb2="00000000" w:usb3="00000000" w:csb0="00000000" w:csb1="00000000"/>
  </w:font>
  <w:font w:name="宋体-PUA">
    <w:altName w:val="宋体"/>
    <w:panose1 w:val="02010600030101010101"/>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Symbol">
    <w:panose1 w:val="05050102010706020507"/>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Gulim">
    <w:panose1 w:val="020B0600000101010101"/>
    <w:charset w:val="81"/>
    <w:family w:val="auto"/>
    <w:pitch w:val="default"/>
    <w:sig w:usb0="B00002AF" w:usb1="69D77CFB" w:usb2="00000030" w:usb3="00000000" w:csb0="4008009F" w:csb1="DFD70000"/>
  </w:font>
  <w:font w:name="Microsoft Sans Serif">
    <w:panose1 w:val="020B0604020202020204"/>
    <w:charset w:val="00"/>
    <w:family w:val="auto"/>
    <w:pitch w:val="default"/>
    <w:sig w:usb0="E1002AFF" w:usb1="C0000002" w:usb2="00000008" w:usb3="00000000" w:csb0="200101FF" w:csb1="20280000"/>
  </w:font>
  <w:font w:name="Arial Narrow">
    <w:altName w:val="Arial"/>
    <w:panose1 w:val="020B0606020202030204"/>
    <w:charset w:val="00"/>
    <w:family w:val="auto"/>
    <w:pitch w:val="default"/>
    <w:sig w:usb0="00000000" w:usb1="00000000" w:usb2="00000000" w:usb3="00000000" w:csb0="2000009F" w:csb1="DFD70000"/>
  </w:font>
  <w:font w:name="汉鼎简特宋">
    <w:altName w:val="宋体"/>
    <w:panose1 w:val="02010609000101010101"/>
    <w:charset w:val="00"/>
    <w:family w:val="auto"/>
    <w:pitch w:val="default"/>
    <w:sig w:usb0="00000000" w:usb1="00000000" w:usb2="00000000" w:usb3="00000000" w:csb0="00000000" w:csb1="00000000"/>
  </w:font>
  <w:font w:name="Times New Number">
    <w:altName w:val="Segoe Print"/>
    <w:panose1 w:val="00000000000000000000"/>
    <w:charset w:val="00"/>
    <w:family w:val="roman"/>
    <w:pitch w:val="default"/>
    <w:sig w:usb0="00000000" w:usb1="00000000" w:usb2="00000000" w:usb3="00000000" w:csb0="00000000" w:csb1="00000000"/>
  </w:font>
  <w:font w:name="汉仪大宋简">
    <w:altName w:val="宋体"/>
    <w:panose1 w:val="00000000000000000000"/>
    <w:charset w:val="86"/>
    <w:family w:val="modern"/>
    <w:pitch w:val="default"/>
    <w:sig w:usb0="00000000" w:usb1="00000000" w:usb2="00000012" w:usb3="00000000" w:csb0="00040000" w:csb1="00000000"/>
  </w:font>
  <w:font w:name="汉仪仿宋简">
    <w:altName w:val="宋体"/>
    <w:panose1 w:val="00000000000000000000"/>
    <w:charset w:val="01"/>
    <w:family w:val="auto"/>
    <w:pitch w:val="default"/>
    <w:sig w:usb0="00000000" w:usb1="00000000" w:usb2="00000000"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长城楷体">
    <w:altName w:val="宋体"/>
    <w:panose1 w:val="00000000000000000000"/>
    <w:charset w:val="86"/>
    <w:family w:val="modern"/>
    <w:pitch w:val="default"/>
    <w:sig w:usb0="00000000" w:usb1="00000000" w:usb2="00000010" w:usb3="00000000" w:csb0="00040000" w:csb1="00000000"/>
  </w:font>
  <w:font w:name="方正黑体">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auto"/>
    <w:pitch w:val="default"/>
    <w:sig w:usb0="00000000" w:usb1="00000000" w:usb2="00000000" w:usb3="00000000" w:csb0="00000000" w:csb1="00000000"/>
  </w:font>
  <w:font w:name="Franklin Gothic Demi">
    <w:altName w:val="Trebuchet MS"/>
    <w:panose1 w:val="020B0703020102020204"/>
    <w:charset w:val="00"/>
    <w:family w:val="swiss"/>
    <w:pitch w:val="default"/>
    <w:sig w:usb0="00000000" w:usb1="00000000" w:usb2="00000000" w:usb3="00000000" w:csb0="2000009F" w:csb1="DFD70000"/>
  </w:font>
  <w:font w:name="Webdings">
    <w:panose1 w:val="05030102010509060703"/>
    <w:charset w:val="02"/>
    <w:family w:val="roman"/>
    <w:pitch w:val="default"/>
    <w:sig w:usb0="00000000" w:usb1="00000000" w:usb2="00000000" w:usb3="00000000" w:csb0="80000000" w:csb1="00000000"/>
  </w:font>
  <w:font w:name="Century">
    <w:altName w:val="Nyala"/>
    <w:panose1 w:val="02040604050505020304"/>
    <w:charset w:val="00"/>
    <w:family w:val="roman"/>
    <w:pitch w:val="default"/>
    <w:sig w:usb0="00000000" w:usb1="00000000" w:usb2="00000000" w:usb3="00000000" w:csb0="2000009F" w:csb1="DFD70000"/>
  </w:font>
  <w:font w:name="Li Super+ 2">
    <w:altName w:val="黑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宋体"/>
    <w:panose1 w:val="00000000000000000000"/>
    <w:charset w:val="86"/>
    <w:family w:val="auto"/>
    <w:pitch w:val="default"/>
    <w:sig w:usb0="00000000" w:usb1="00000000" w:usb2="00000010" w:usb3="00000000" w:csb0="00040000" w:csb1="00000000"/>
  </w:font>
  <w:font w:name="Futura Bk">
    <w:altName w:val="Trebuchet MS"/>
    <w:panose1 w:val="00000000000000000000"/>
    <w:charset w:val="00"/>
    <w:family w:val="swiss"/>
    <w:pitch w:val="default"/>
    <w:sig w:usb0="00000000" w:usb1="00000000" w:usb2="00000000" w:usb3="00000000" w:csb0="0000009F" w:csb1="00000000"/>
  </w:font>
  <w:font w:name="Verdana, Arial, sans-serif">
    <w:altName w:val="Times New Roman"/>
    <w:panose1 w:val="00000000000000000000"/>
    <w:charset w:val="00"/>
    <w:family w:val="roman"/>
    <w:pitch w:val="default"/>
    <w:sig w:usb0="00000000" w:usb1="00000000" w:usb2="00000000" w:usb3="00000000" w:csb0="00000001" w:csb1="00000000"/>
  </w:font>
  <w:font w:name="Garamond">
    <w:altName w:val="PMingLiU-ExtB"/>
    <w:panose1 w:val="02020404030301010803"/>
    <w:charset w:val="00"/>
    <w:family w:val="roman"/>
    <w:pitch w:val="default"/>
    <w:sig w:usb0="00000000" w:usb1="00000000" w:usb2="00000000" w:usb3="00000000" w:csb0="0000009F" w:csb1="DFD70000"/>
  </w:font>
  <w:font w:name="¿¬Ìå">
    <w:altName w:val="Arial"/>
    <w:panose1 w:val="00000000000000000000"/>
    <w:charset w:val="00"/>
    <w:family w:val="swiss"/>
    <w:pitch w:val="default"/>
    <w:sig w:usb0="00000000" w:usb1="00000000" w:usb2="00000000" w:usb3="00000000" w:csb0="00000001" w:csb1="00000000"/>
  </w:font>
  <w:font w:name="΢; TEXT-DECORATION: none">
    <w:altName w:val="Times New Roman"/>
    <w:panose1 w:val="00000000000000000000"/>
    <w:charset w:val="00"/>
    <w:family w:val="roman"/>
    <w:pitch w:val="default"/>
    <w:sig w:usb0="00000000" w:usb1="00000000" w:usb2="00000000" w:usb3="00000000" w:csb0="00000000" w:csb1="00000000"/>
  </w:font>
  <w:font w:name="中圆体">
    <w:altName w:val="宋体"/>
    <w:panose1 w:val="00000000000000000000"/>
    <w:charset w:val="86"/>
    <w:family w:val="modern"/>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EEEJHF+TimesNewRomanPS">
    <w:altName w:val="Times New Roman"/>
    <w:panose1 w:val="00000000000000000000"/>
    <w:charset w:val="00"/>
    <w:family w:val="auto"/>
    <w:pitch w:val="default"/>
    <w:sig w:usb0="00000000" w:usb1="00000000" w:usb2="00000000" w:usb3="00000000" w:csb0="00000000" w:csb1="00000000"/>
  </w:font>
  <w:font w:name="ITCCentury Book">
    <w:altName w:val="Times New Roman"/>
    <w:panose1 w:val="00000000000000000000"/>
    <w:charset w:val="00"/>
    <w:family w:val="auto"/>
    <w:pitch w:val="default"/>
    <w:sig w:usb0="00000000" w:usb1="00000000" w:usb2="00000000" w:usb3="00000000" w:csb0="00000000" w:csb1="00000000"/>
  </w:font>
  <w:font w:name="̥_GB2312">
    <w:altName w:val="Courier New"/>
    <w:panose1 w:val="00000000000000000000"/>
    <w:charset w:val="00"/>
    <w:family w:val="auto"/>
    <w:pitch w:val="default"/>
    <w:sig w:usb0="00000000" w:usb1="00000000" w:usb2="00000000" w:usb3="00000000" w:csb0="00000000" w:csb1="00000000"/>
  </w:font>
  <w:font w:name="Cumberland">
    <w:altName w:val="Times New Roman"/>
    <w:panose1 w:val="00000000000000000000"/>
    <w:charset w:val="00"/>
    <w:family w:val="auto"/>
    <w:pitch w:val="default"/>
    <w:sig w:usb0="00000000" w:usb1="00000000" w:usb2="00000000" w:usb3="00000000" w:csb0="00000000" w:csb1="00000000"/>
  </w:font>
  <w:font w:name="方正宋体">
    <w:altName w:val="宋体"/>
    <w:panose1 w:val="00000000000000000000"/>
    <w:charset w:val="00"/>
    <w:family w:val="auto"/>
    <w:pitch w:val="default"/>
    <w:sig w:usb0="00000000" w:usb1="00000000" w:usb2="00000000" w:usb3="00000000" w:csb0="00000000" w:csb1="00000000"/>
  </w:font>
  <w:font w:name="ËÎÌå">
    <w:altName w:val="Arial"/>
    <w:panose1 w:val="00000000000000000000"/>
    <w:charset w:val="00"/>
    <w:family w:val="swiss"/>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Century Gothic">
    <w:altName w:val="Segoe Print"/>
    <w:panose1 w:val="020B0502020202020204"/>
    <w:charset w:val="00"/>
    <w:family w:val="swiss"/>
    <w:pitch w:val="default"/>
    <w:sig w:usb0="00000000" w:usb1="00000000" w:usb2="00000000" w:usb3="00000000" w:csb0="2000009F" w:csb1="DFD70000"/>
  </w:font>
  <w:font w:name="等线">
    <w:altName w:val="Latha"/>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Nyala">
    <w:panose1 w:val="02000504070300020003"/>
    <w:charset w:val="00"/>
    <w:family w:val="auto"/>
    <w:pitch w:val="default"/>
    <w:sig w:usb0="A000006F" w:usb1="00000000" w:usb2="00000800" w:usb3="00000000" w:csb0="00000093" w:csb1="00000000"/>
  </w:font>
  <w:font w:name="PMingLiU-ExtB">
    <w:panose1 w:val="02020500000000000000"/>
    <w:charset w:val="88"/>
    <w:family w:val="auto"/>
    <w:pitch w:val="default"/>
    <w:sig w:usb0="8000002F" w:usb1="02000008" w:usb2="00000000" w:usb3="00000000" w:csb0="00100001" w:csb1="00000000"/>
  </w:font>
  <w:font w:name="黑体">
    <w:panose1 w:val="02010609060101010101"/>
    <w:charset w:val="7A"/>
    <w:family w:val="auto"/>
    <w:pitch w:val="default"/>
    <w:sig w:usb0="800002BF" w:usb1="38CF7CFA" w:usb2="00000016" w:usb3="00000000" w:csb0="00040001" w:csb1="00000000"/>
  </w:font>
  <w:font w:name="楷体">
    <w:panose1 w:val="02010609060101010101"/>
    <w:charset w:val="7A"/>
    <w:family w:val="auto"/>
    <w:pitch w:val="default"/>
    <w:sig w:usb0="800002BF" w:usb1="38CF7CFA" w:usb2="00000016" w:usb3="00000000" w:csb0="00040001" w:csb1="00000000"/>
  </w:font>
  <w:font w:name="华文仿宋">
    <w:altName w:val="仿宋"/>
    <w:panose1 w:val="02010600040101010101"/>
    <w:charset w:val="7A"/>
    <w:family w:val="auto"/>
    <w:pitch w:val="default"/>
    <w:sig w:usb0="00000000" w:usb1="00000000" w:usb2="00000000" w:usb3="00000000" w:csb0="0004009F" w:csb1="DFD70000"/>
  </w:font>
  <w:font w:name="仿宋">
    <w:panose1 w:val="02010609060101010101"/>
    <w:charset w:val="7A"/>
    <w:family w:val="auto"/>
    <w:pitch w:val="default"/>
    <w:sig w:usb0="800002BF" w:usb1="38CF7CFA" w:usb2="00000016" w:usb3="00000000" w:csb0="00040001" w:csb1="00000000"/>
  </w:font>
  <w:font w:name="FangSong_GB2312">
    <w:altName w:val="仿宋_GB2312"/>
    <w:panose1 w:val="00000000000000000000"/>
    <w:charset w:val="86"/>
    <w:family w:val="modern"/>
    <w:pitch w:val="default"/>
    <w:sig w:usb0="00000000" w:usb1="00000000" w:usb2="00000000" w:usb3="00000000" w:csb0="00040000" w:csb1="00000000"/>
  </w:font>
  <w:font w:name="Arial Unicode MS">
    <w:altName w:val="Arial"/>
    <w:panose1 w:val="020B0604020202020204"/>
    <w:charset w:val="7A"/>
    <w:family w:val="auto"/>
    <w:pitch w:val="default"/>
    <w:sig w:usb0="00000000" w:usb1="00000000" w:usb2="0000003F" w:usb3="00000000" w:csb0="603F01FF" w:csb1="FFFF0000"/>
  </w:font>
  <w:font w:name="Dotum">
    <w:panose1 w:val="020B0600000101010101"/>
    <w:charset w:val="81"/>
    <w:family w:val="swiss"/>
    <w:pitch w:val="default"/>
    <w:sig w:usb0="B00002AF" w:usb1="69D77CFB" w:usb2="00000030" w:usb3="00000000" w:csb0="4008009F" w:csb1="DFD70000"/>
  </w:font>
  <w:font w:name="12px">
    <w:altName w:val="Latha"/>
    <w:panose1 w:val="00000000000000000000"/>
    <w:charset w:val="00"/>
    <w:family w:val="auto"/>
    <w:pitch w:val="default"/>
    <w:sig w:usb0="00000000" w:usb1="00000000" w:usb2="00000000" w:usb3="00000000" w:csb0="00000000" w:csb1="00000000"/>
  </w:font>
  <w:font w:name="微软雅黑">
    <w:panose1 w:val="020B0503020204020204"/>
    <w:charset w:val="02"/>
    <w:family w:val="roman"/>
    <w:pitch w:val="default"/>
    <w:sig w:usb0="80000287" w:usb1="280F3C52" w:usb2="00000016" w:usb3="00000000" w:csb0="0004001F" w:csb1="00000000"/>
  </w:font>
  <w:font w:name="ESRI Mil2525C Modifiers">
    <w:altName w:val="Segoe Print"/>
    <w:panose1 w:val="05000100010000000000"/>
    <w:charset w:val="00"/>
    <w:family w:val="auto"/>
    <w:pitch w:val="default"/>
    <w:sig w:usb0="00000000" w:usb1="00000000" w:usb2="00000000" w:usb3="00000000" w:csb0="80000000" w:csb1="00000000"/>
  </w:font>
  <w:font w:name="ESRI Mil2525C Modifiers">
    <w:altName w:val="Webdings"/>
    <w:panose1 w:val="05000100010000000000"/>
    <w:charset w:val="02"/>
    <w:family w:val="auto"/>
    <w:pitch w:val="default"/>
    <w:sig w:usb0="00000000" w:usb1="00000000" w:usb2="00000000" w:usb3="00000000" w:csb0="80000000" w:csb1="00000000"/>
  </w:font>
  <w:font w:name="MS Reference Specialty">
    <w:altName w:val="Webdings"/>
    <w:panose1 w:val="05000500000000000000"/>
    <w:charset w:val="02"/>
    <w:family w:val="auto"/>
    <w:pitch w:val="default"/>
    <w:sig w:usb0="00000000" w:usb1="00000000" w:usb2="00000000" w:usb3="00000000" w:csb0="80000000" w:csb1="00000000"/>
  </w:font>
  <w:font w:name="Wingdings 3">
    <w:altName w:val="Symbol"/>
    <w:panose1 w:val="05040102010807070707"/>
    <w:charset w:val="00"/>
    <w:family w:val="auto"/>
    <w:pitch w:val="default"/>
    <w:sig w:usb0="00000000" w:usb1="00000000" w:usb2="00000000" w:usb3="00000000" w:csb0="80000000" w:csb1="00000000"/>
  </w:font>
  <w:font w:name="Glyphicons Halflings">
    <w:altName w:val="Latha"/>
    <w:panose1 w:val="00000000000000000000"/>
    <w:charset w:val="00"/>
    <w:family w:val="auto"/>
    <w:pitch w:val="default"/>
    <w:sig w:usb0="00000000" w:usb1="00000000" w:usb2="00000000" w:usb3="00000000" w:csb0="00000000" w:csb1="00000000"/>
  </w:font>
  <w:font w:name="FontAwesome">
    <w:altName w:val="Latha"/>
    <w:panose1 w:val="00000000000000000000"/>
    <w:charset w:val="00"/>
    <w:family w:val="auto"/>
    <w:pitch w:val="default"/>
    <w:sig w:usb0="00000000" w:usb1="00000000" w:usb2="00000000" w:usb3="00000000" w:csb0="00000000" w:csb1="00000000"/>
  </w:font>
  <w:font w:name="新宋体-18030">
    <w:altName w:val="微软雅黑"/>
    <w:panose1 w:val="02010609060101010101"/>
    <w:charset w:val="86"/>
    <w:family w:val="auto"/>
    <w:pitch w:val="default"/>
    <w:sig w:usb0="00000000" w:usb1="00000000" w:usb2="000A005E" w:usb3="00000000" w:csb0="00040001" w:csb1="00000000"/>
  </w:font>
  <w:font w:name="Tms Rmn">
    <w:altName w:val="Times New Roman"/>
    <w:panose1 w:val="02020603040505020304"/>
    <w:charset w:val="00"/>
    <w:family w:val="auto"/>
    <w:pitch w:val="default"/>
    <w:sig w:usb0="00000000" w:usb1="00000000" w:usb2="00000000" w:usb3="00000000" w:csb0="00000001" w:csb1="00000000"/>
  </w:font>
  <w:font w:name="Eʩ">
    <w:altName w:val="微软雅黑"/>
    <w:panose1 w:val="00000000000000000000"/>
    <w:charset w:val="00"/>
    <w:family w:val="auto"/>
    <w:pitch w:val="default"/>
    <w:sig w:usb0="00000000" w:usb1="00000000" w:usb2="00000000" w:usb3="00000000" w:csb0="00040001" w:csb1="00000000"/>
  </w:font>
  <w:font w:name="方正书宋_GBK">
    <w:altName w:val="宋体"/>
    <w:panose1 w:val="03000509000000000000"/>
    <w:charset w:val="86"/>
    <w:family w:val="script"/>
    <w:pitch w:val="default"/>
    <w:sig w:usb0="00000000" w:usb1="00000000" w:usb2="00000010" w:usb3="00000000" w:csb0="00040000" w:csb1="00000000"/>
  </w:font>
  <w:font w:name="方正仿宋_GBK">
    <w:altName w:val="宋体"/>
    <w:panose1 w:val="03000509000000000000"/>
    <w:charset w:val="01"/>
    <w:family w:val="auto"/>
    <w:pitch w:val="default"/>
    <w:sig w:usb0="00000000" w:usb1="00000000" w:usb2="00000000" w:usb3="00000000" w:csb0="00040001" w:csb1="00000000"/>
  </w:font>
  <w:font w:name="Cambria">
    <w:panose1 w:val="02040503050406030204"/>
    <w:charset w:val="01"/>
    <w:family w:val="roman"/>
    <w:pitch w:val="default"/>
    <w:sig w:usb0="E00002FF" w:usb1="400004FF" w:usb2="00000000" w:usb3="00000000" w:csb0="2000019F" w:csb1="00000000"/>
  </w:font>
  <w:font w:name="Arial Unicode MS">
    <w:altName w:val="Arial"/>
    <w:panose1 w:val="020B0604020202020204"/>
    <w:charset w:val="02"/>
    <w:family w:val="roman"/>
    <w:pitch w:val="default"/>
    <w:sig w:usb0="00000000" w:usb1="00000000" w:usb2="0000003F" w:usb3="00000000" w:csb0="603F01FF" w:csb1="FFFF0000"/>
  </w:font>
  <w:font w:name="仿宋体">
    <w:altName w:val="宋体"/>
    <w:panose1 w:val="020B0604020202020204"/>
    <w:charset w:val="86"/>
    <w:family w:val="roman"/>
    <w:pitch w:val="default"/>
    <w:sig w:usb0="00000000" w:usb1="00000000" w:usb2="00000010" w:usb3="00000000" w:csb0="00040000" w:csb1="00000000"/>
  </w:font>
  <w:font w:name="ST Song">
    <w:altName w:val="宋体"/>
    <w:panose1 w:val="00000000000000000000"/>
    <w:charset w:val="86"/>
    <w:family w:val="roman"/>
    <w:pitch w:val="default"/>
    <w:sig w:usb0="00000000" w:usb1="00000000" w:usb2="0000001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DLF-1-151-1389697143">
    <w:altName w:val="宋体"/>
    <w:panose1 w:val="00000000000000000000"/>
    <w:charset w:val="86"/>
    <w:family w:val="swiss"/>
    <w:pitch w:val="default"/>
    <w:sig w:usb0="00000000" w:usb1="00000000" w:usb2="00000000" w:usb3="00000000" w:csb0="00040000" w:csb1="00000000"/>
  </w:font>
  <w:font w:name="DLF-1-151-884675624">
    <w:altName w:val="宋体"/>
    <w:panose1 w:val="00000000000000000000"/>
    <w:charset w:val="86"/>
    <w:family w:val="swiss"/>
    <w:pitch w:val="default"/>
    <w:sig w:usb0="00000000" w:usb1="00000000" w:usb2="00000000" w:usb3="00000000" w:csb0="00040000" w:csb1="00000000"/>
  </w:font>
  <w:font w:name="DLF-1-151-1448362819">
    <w:altName w:val="宋体"/>
    <w:panose1 w:val="00000000000000000000"/>
    <w:charset w:val="86"/>
    <w:family w:val="swiss"/>
    <w:pitch w:val="default"/>
    <w:sig w:usb0="00000000" w:usb1="00000000" w:usb2="00000000" w:usb3="00000000" w:csb0="00040000" w:csb1="00000000"/>
  </w:font>
  <w:font w:name="DLF-0-371-1088121752">
    <w:altName w:val="宋体"/>
    <w:panose1 w:val="00000000000000000000"/>
    <w:charset w:val="86"/>
    <w:family w:val="swiss"/>
    <w:pitch w:val="default"/>
    <w:sig w:usb0="00000000" w:usb1="00000000" w:usb2="00000000" w:usb3="00000000" w:csb0="00040000" w:csb1="00000000"/>
  </w:font>
  <w:font w:name="DLF-1-151-1923559481">
    <w:altName w:val="宋体"/>
    <w:panose1 w:val="00000000000000000000"/>
    <w:charset w:val="86"/>
    <w:family w:val="swiss"/>
    <w:pitch w:val="default"/>
    <w:sig w:usb0="00000000" w:usb1="00000000" w:usb2="00000000" w:usb3="00000000" w:csb0="00040000" w:csb1="00000000"/>
  </w:font>
  <w:font w:name="DLF-0-371-1287063121">
    <w:altName w:val="宋体"/>
    <w:panose1 w:val="00000000000000000000"/>
    <w:charset w:val="86"/>
    <w:family w:val="swiss"/>
    <w:pitch w:val="default"/>
    <w:sig w:usb0="00000000" w:usb1="00000000" w:usb2="00000000" w:usb3="00000000" w:csb0="00040000" w:csb1="00000000"/>
  </w:font>
  <w:font w:name="DLF-1-151-884675624">
    <w:altName w:val="Latha"/>
    <w:panose1 w:val="00000000000000000000"/>
    <w:charset w:val="00"/>
    <w:family w:val="auto"/>
    <w:pitch w:val="default"/>
    <w:sig w:usb0="00000000" w:usb1="00000000" w:usb2="00000000" w:usb3="00000000" w:csb0="00000000" w:csb1="00000000"/>
  </w:font>
  <w:font w:name="微软简标宋">
    <w:altName w:val="宋体"/>
    <w:panose1 w:val="02030609000101010101"/>
    <w:charset w:val="86"/>
    <w:family w:val="auto"/>
    <w:pitch w:val="default"/>
    <w:sig w:usb0="00000000" w:usb1="00000000" w:usb2="00000010" w:usb3="00000000" w:csb0="00040000" w:csb1="00000000"/>
  </w:font>
  <w:font w:name="DLF-1-151-1448362819">
    <w:altName w:val="Latha"/>
    <w:panose1 w:val="00000000000000000000"/>
    <w:charset w:val="00"/>
    <w:family w:val="auto"/>
    <w:pitch w:val="default"/>
    <w:sig w:usb0="00000000" w:usb1="00000000" w:usb2="00000000" w:usb3="00000000" w:csb0="00000000" w:csb1="00000000"/>
  </w:font>
  <w:font w:name="DLF-1-151-985425596">
    <w:altName w:val="宋体"/>
    <w:panose1 w:val="00000000000000000000"/>
    <w:charset w:val="86"/>
    <w:family w:val="swiss"/>
    <w:pitch w:val="default"/>
    <w:sig w:usb0="00000000" w:usb1="00000000" w:usb2="00000000" w:usb3="00000000" w:csb0="00040000" w:csb1="00000000"/>
  </w:font>
  <w:font w:name="DLF-1-151-14289153">
    <w:altName w:val="宋体"/>
    <w:panose1 w:val="00000000000000000000"/>
    <w:charset w:val="86"/>
    <w:family w:val="swiss"/>
    <w:pitch w:val="default"/>
    <w:sig w:usb0="00000000" w:usb1="00000000" w:usb2="00000000" w:usb3="00000000" w:csb0="00040000" w:csb1="00000000"/>
  </w:font>
  <w:font w:name="ˎ̥">
    <w:altName w:val="Times New Roman"/>
    <w:panose1 w:val="00000609000101010101"/>
    <w:charset w:val="01"/>
    <w:family w:val="roman"/>
    <w:pitch w:val="default"/>
    <w:sig w:usb0="00000000" w:usb1="00000000" w:usb2="00000000" w:usb3="00000000" w:csb0="00040001" w:csb1="00000000"/>
  </w:font>
  <w:font w:name="Webdings">
    <w:panose1 w:val="05030102010509060703"/>
    <w:charset w:val="00"/>
    <w:family w:val="auto"/>
    <w:pitch w:val="default"/>
    <w:sig w:usb0="00000000" w:usb1="00000000" w:usb2="00000000" w:usb3="00000000" w:csb0="80000000" w:csb1="00000000"/>
  </w:font>
  <w:font w:name="ESRI Weather">
    <w:altName w:val="Vrinda"/>
    <w:panose1 w:val="02000400000000000000"/>
    <w:charset w:val="00"/>
    <w:family w:val="auto"/>
    <w:pitch w:val="default"/>
    <w:sig w:usb0="00000000" w:usb1="00000000" w:usb2="00000000" w:usb3="00000000" w:csb0="00000001" w:csb1="00000000"/>
  </w:font>
  <w:font w:name="穝灿砰">
    <w:altName w:val="微软雅黑"/>
    <w:panose1 w:val="0000636BD19E534F0000"/>
    <w:charset w:val="01"/>
    <w:family w:val="auto"/>
    <w:pitch w:val="default"/>
    <w:sig w:usb0="00000000" w:usb1="00000000" w:usb2="00000000" w:usb3="00000000" w:csb0="00040001" w:csb1="00000000"/>
  </w:font>
  <w:font w:name="Adobe 黑体 Std R">
    <w:altName w:val="黑体"/>
    <w:panose1 w:val="020B0400000000000000"/>
    <w:charset w:val="86"/>
    <w:family w:val="auto"/>
    <w:pitch w:val="default"/>
    <w:sig w:usb0="00000000" w:usb1="00000000" w:usb2="00000016" w:usb3="00000000" w:csb0="00060007" w:csb1="00000000"/>
  </w:font>
  <w:font w:name="Helvetica Neue">
    <w:altName w:val="微软雅黑"/>
    <w:panose1 w:val="00000000000000000000"/>
    <w:charset w:val="01"/>
    <w:family w:val="auto"/>
    <w:pitch w:val="default"/>
    <w:sig w:usb0="00000000" w:usb1="00000000" w:usb2="00000000" w:usb3="00000000" w:csb0="00040001" w:csb1="00000000"/>
  </w:font>
  <w:font w:name="baikeFont_css">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mn-cs">
    <w:altName w:val="微软雅黑"/>
    <w:panose1 w:val="00000000000000000000"/>
    <w:charset w:val="00"/>
    <w:family w:val="roman"/>
    <w:pitch w:val="default"/>
    <w:sig w:usb0="00000000" w:usb1="00000000" w:usb2="00000000" w:usb3="00000000" w:csb0="00040001" w:csb1="00000000"/>
  </w:font>
  <w:font w:name="\5b8b\4f53">
    <w:altName w:val="微软雅黑"/>
    <w:panose1 w:val="00000000000000000000"/>
    <w:charset w:val="01"/>
    <w:family w:val="auto"/>
    <w:pitch w:val="default"/>
    <w:sig w:usb0="00000000" w:usb1="00000000" w:usb2="00000000" w:usb3="00000000" w:csb0="00040001" w:csb1="00000000"/>
  </w:font>
  <w:font w:name="Open Sans">
    <w:altName w:val="Segoe Print"/>
    <w:panose1 w:val="00000000000000000000"/>
    <w:charset w:val="00"/>
    <w:family w:val="auto"/>
    <w:pitch w:val="default"/>
    <w:sig w:usb0="00000000" w:usb1="00000000" w:usb2="00000000" w:usb3="00000000" w:csb0="00000000" w:csb1="00000000"/>
  </w:font>
  <w:font w:name="Geneva">
    <w:altName w:val="Segoe Print"/>
    <w:panose1 w:val="020B0503030404040204"/>
    <w:charset w:val="00"/>
    <w:family w:val="swiss"/>
    <w:pitch w:val="default"/>
    <w:sig w:usb0="00000000" w:usb1="00000000" w:usb2="00000000" w:usb3="00000000" w:csb0="00000000" w:csb1="00000000"/>
  </w:font>
  <w:font w:name="长城仿宋">
    <w:altName w:val="黑体"/>
    <w:panose1 w:val="00000000000000000000"/>
    <w:charset w:val="86"/>
    <w:family w:val="modern"/>
    <w:pitch w:val="default"/>
    <w:sig w:usb0="00000000" w:usb1="00000000" w:usb2="00000010" w:usb3="00000000" w:csb0="00040000" w:csb1="00000000"/>
  </w:font>
  <w:font w:name="Meiryo">
    <w:panose1 w:val="020B0604030504040204"/>
    <w:charset w:val="80"/>
    <w:family w:val="auto"/>
    <w:pitch w:val="default"/>
    <w:sig w:usb0="E10102FF" w:usb1="EAC7FFFF" w:usb2="00010012" w:usb3="00000000" w:csb0="6002009F" w:csb1="DFD7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方正仿宋_GBK">
    <w:altName w:val="宋体"/>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Palatino Linotype">
    <w:panose1 w:val="02040502050505030304"/>
    <w:charset w:val="00"/>
    <w:family w:val="auto"/>
    <w:pitch w:val="default"/>
    <w:sig w:usb0="E0000287" w:usb1="40000013" w:usb2="00000000" w:usb3="00000000" w:csb0="2000019F" w:csb1="00000000"/>
  </w:font>
  <w:font w:name="方正仿宋简体">
    <w:altName w:val="微软雅黑"/>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CIDFont+F1">
    <w:altName w:val="宋体"/>
    <w:panose1 w:val="00000000000000000000"/>
    <w:charset w:val="86"/>
    <w:family w:val="auto"/>
    <w:pitch w:val="default"/>
    <w:sig w:usb0="00000000" w:usb1="00000000" w:usb2="00000000" w:usb3="00000000" w:csb0="00040000" w:csb1="00000000"/>
  </w:font>
  <w:font w:name="FangSong_GB2312">
    <w:altName w:val="仿宋_GB2312"/>
    <w:panose1 w:val="00000000000000000000"/>
    <w:charset w:val="00"/>
    <w:family w:val="roman"/>
    <w:pitch w:val="default"/>
    <w:sig w:usb0="00000000" w:usb1="00000000" w:usb2="00000000" w:usb3="00000000" w:csb0="00000000" w:csb1="00000000"/>
  </w:font>
  <w:font w:name="Calibri">
    <w:panose1 w:val="020F0502020204030204"/>
    <w:charset w:val="CC"/>
    <w:family w:val="swiss"/>
    <w:pitch w:val="default"/>
    <w:sig w:usb0="E00002FF" w:usb1="4000ACFF" w:usb2="00000001"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ESRI AMFM Electric">
    <w:altName w:val="Vrinda"/>
    <w:panose1 w:val="02000400000000000000"/>
    <w:charset w:val="00"/>
    <w:family w:val="auto"/>
    <w:pitch w:val="default"/>
    <w:sig w:usb0="00000000" w:usb1="00000000" w:usb2="00000000" w:usb3="00000000" w:csb0="00000001" w:csb1="00000000"/>
  </w:font>
  <w:font w:name="Calibri Light">
    <w:panose1 w:val="020F0302020204030204"/>
    <w:charset w:val="01"/>
    <w:family w:val="auto"/>
    <w:pitch w:val="default"/>
    <w:sig w:usb0="A00002EF" w:usb1="4000207B" w:usb2="00000000" w:usb3="00000000" w:csb0="2000019F" w:csb1="00000000"/>
  </w:font>
  <w:font w:name="FangSong_GB2312">
    <w:altName w:val="仿宋_GB2312"/>
    <w:panose1 w:val="00000000000000000000"/>
    <w:charset w:val="01"/>
    <w:family w:val="modern"/>
    <w:pitch w:val="default"/>
    <w:sig w:usb0="00000000" w:usb1="00000000" w:usb2="07AE6408" w:usb3="0018F728" w:csb0="0018F724" w:csb1="46E06F95"/>
  </w:font>
  <w:font w:name="·ÂËÎ_GB2312">
    <w:altName w:val="Arial"/>
    <w:panose1 w:val="00000000000000000000"/>
    <w:charset w:val="00"/>
    <w:family w:val="swiss"/>
    <w:pitch w:val="default"/>
    <w:sig w:usb0="00000000" w:usb1="00000000" w:usb2="00000000" w:usb3="00000000" w:csb0="00000001" w:csb1="00000000"/>
  </w:font>
  <w:font w:name="lucida Grande">
    <w:altName w:val="Segoe Print"/>
    <w:panose1 w:val="00000000000000000000"/>
    <w:charset w:val="00"/>
    <w:family w:val="auto"/>
    <w:pitch w:val="default"/>
    <w:sig w:usb0="00000000" w:usb1="00000000" w:usb2="00000000" w:usb3="00000000" w:csb0="00000000" w:csb1="00000000"/>
  </w:font>
  <w:font w:name="方正美黑简体">
    <w:altName w:val="黑体"/>
    <w:panose1 w:val="03000509000000000000"/>
    <w:charset w:val="86"/>
    <w:family w:val="auto"/>
    <w:pitch w:val="default"/>
    <w:sig w:usb0="00000000" w:usb1="00000000" w:usb2="00000000" w:usb3="00000000" w:csb0="00040000" w:csb1="00000000"/>
  </w:font>
  <w:font w:name="MS UI Gothic">
    <w:panose1 w:val="020B0600070205080204"/>
    <w:charset w:val="80"/>
    <w:family w:val="auto"/>
    <w:pitch w:val="default"/>
    <w:sig w:usb0="E00002FF" w:usb1="6AC7FDFB" w:usb2="00000012" w:usb3="00000000" w:csb0="4002009F" w:csb1="DFD70000"/>
  </w:font>
  <w:font w:name="Segoe UI Semilight">
    <w:altName w:val="Segoe UI"/>
    <w:panose1 w:val="020B0402040204020203"/>
    <w:charset w:val="00"/>
    <w:family w:val="auto"/>
    <w:pitch w:val="default"/>
    <w:sig w:usb0="00000000" w:usb1="00000000" w:usb2="00000009" w:usb3="00000000" w:csb0="200001FF" w:csb1="00000000"/>
  </w:font>
  <w:font w:name="Segoe UI">
    <w:panose1 w:val="020B0502040204020203"/>
    <w:charset w:val="00"/>
    <w:family w:val="auto"/>
    <w:pitch w:val="default"/>
    <w:sig w:usb0="E10022FF" w:usb1="C000E47F" w:usb2="00000029" w:usb3="00000000" w:csb0="200001DF" w:csb1="20000000"/>
  </w:font>
  <w:font w:name="Californian FB">
    <w:altName w:val="Segoe Print"/>
    <w:panose1 w:val="0207040306080B030204"/>
    <w:charset w:val="00"/>
    <w:family w:val="auto"/>
    <w:pitch w:val="default"/>
    <w:sig w:usb0="00000000" w:usb1="00000000" w:usb2="00000000" w:usb3="00000000" w:csb0="20000001" w:csb1="00000000"/>
  </w:font>
  <w:font w:name="黑体">
    <w:panose1 w:val="02010609060101010101"/>
    <w:charset w:val="88"/>
    <w:family w:val="auto"/>
    <w:pitch w:val="default"/>
    <w:sig w:usb0="800002BF" w:usb1="38CF7CFA" w:usb2="00000016" w:usb3="00000000" w:csb0="00040001" w:csb1="00000000"/>
  </w:font>
  <w:font w:name="瀹嬩綋">
    <w:altName w:val="黑体"/>
    <w:panose1 w:val="02030609000101010101"/>
    <w:charset w:val="01"/>
    <w:family w:val="auto"/>
    <w:pitch w:val="default"/>
    <w:sig w:usb0="00000000" w:usb1="00000000" w:usb2="00000000" w:usb3="00000000" w:csb0="00040001" w:csb1="00000000"/>
  </w:font>
  <w:font w:name="SymbolPS">
    <w:altName w:val="Segoe Print"/>
    <w:panose1 w:val="050501020106070206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40001" w:csb1="00000000"/>
  </w:font>
  <w:font w:name="文鼎CS大宋">
    <w:altName w:val="宋体"/>
    <w:panose1 w:val="02010609010101010101"/>
    <w:charset w:val="86"/>
    <w:family w:val="modern"/>
    <w:pitch w:val="default"/>
    <w:sig w:usb0="00000000" w:usb1="00000000" w:usb2="00000010" w:usb3="00000000" w:csb0="00040000" w:csb1="00000000"/>
  </w:font>
  <w:font w:name="FZXBSJW--GB1-0">
    <w:altName w:val="Segoe Print"/>
    <w:panose1 w:val="00000000000000000000"/>
    <w:charset w:val="00"/>
    <w:family w:val="auto"/>
    <w:pitch w:val="default"/>
    <w:sig w:usb0="00000000" w:usb1="00000000" w:usb2="00000000" w:usb3="00000000" w:csb0="00040001"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MS Gothic">
    <w:panose1 w:val="020B0609070205080204"/>
    <w:charset w:val="80"/>
    <w:family w:val="auto"/>
    <w:pitch w:val="default"/>
    <w:sig w:usb0="E00002FF" w:usb1="6AC7FDFB" w:usb2="00000012" w:usb3="00000000" w:csb0="4002009F" w:csb1="DFD70000"/>
  </w:font>
  <w:font w:name="Vijaya">
    <w:panose1 w:val="020B0604020202020204"/>
    <w:charset w:val="00"/>
    <w:family w:val="auto"/>
    <w:pitch w:val="default"/>
    <w:sig w:usb0="00100003" w:usb1="00000000" w:usb2="00000000" w:usb3="00000000" w:csb0="00000001" w:csb1="00000000"/>
  </w:font>
  <w:font w:name="文鼎小标宋简">
    <w:altName w:val="微软雅黑"/>
    <w:panose1 w:val="02010609010101010101"/>
    <w:charset w:val="00"/>
    <w:family w:val="auto"/>
    <w:pitch w:val="default"/>
    <w:sig w:usb0="00000000" w:usb1="00000000" w:usb2="00000000" w:usb3="00000000" w:csb0="00040001" w:csb1="00000000"/>
  </w:font>
  <w:font w:name="公文小标宋简">
    <w:altName w:val="宋体"/>
    <w:panose1 w:val="02010609010101010101"/>
    <w:charset w:val="86"/>
    <w:family w:val="modern"/>
    <w:pitch w:val="default"/>
    <w:sig w:usb0="00000000" w:usb1="00000000" w:usb2="00000010" w:usb3="00000000" w:csb0="00040000" w:csb1="00000000"/>
  </w:font>
  <w:font w:name="David">
    <w:panose1 w:val="020E0502060401010101"/>
    <w:charset w:val="00"/>
    <w:family w:val="auto"/>
    <w:pitch w:val="default"/>
    <w:sig w:usb0="00000801" w:usb1="00000000" w:usb2="00000000" w:usb3="00000000" w:csb0="00000020" w:csb1="00200000"/>
  </w:font>
  <w:font w:name="����">
    <w:altName w:val="Times New Roman"/>
    <w:panose1 w:val="00000000000000000000"/>
    <w:charset w:val="00"/>
    <w:family w:val="roman"/>
    <w:pitch w:val="default"/>
    <w:sig w:usb0="00000000" w:usb1="00000000" w:usb2="00000000" w:usb3="00000000" w:csb0="00000000" w:csb1="00000000"/>
  </w:font>
  <w:font w:name="FZLanTingHei-R-GBK">
    <w:altName w:val="Courier New"/>
    <w:panose1 w:val="00000000000000000000"/>
    <w:charset w:val="00"/>
    <w:family w:val="auto"/>
    <w:pitch w:val="default"/>
    <w:sig w:usb0="00000000" w:usb1="00000000" w:usb2="00000000" w:usb3="00000000" w:csb0="00000000" w:csb1="00000000"/>
  </w:font>
  <w:font w:name="-apple-system-font">
    <w:altName w:val="Segoe Print"/>
    <w:panose1 w:val="00000000000000000000"/>
    <w:charset w:val="00"/>
    <w:family w:val="auto"/>
    <w:pitch w:val="default"/>
    <w:sig w:usb0="00000000" w:usb1="00000000" w:usb2="00000000" w:usb3="00000000" w:csb0="00000000"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95D4F"/>
    <w:multiLevelType w:val="singleLevel"/>
    <w:tmpl w:val="5D395D4F"/>
    <w:lvl w:ilvl="0" w:tentative="0">
      <w:start w:val="1"/>
      <w:numFmt w:val="chineseCounting"/>
      <w:suff w:val="nothing"/>
      <w:lvlText w:val="%1、"/>
      <w:lvlJc w:val="left"/>
    </w:lvl>
  </w:abstractNum>
  <w:abstractNum w:abstractNumId="1">
    <w:nsid w:val="5DA99E10"/>
    <w:multiLevelType w:val="singleLevel"/>
    <w:tmpl w:val="5DA99E10"/>
    <w:lvl w:ilvl="0" w:tentative="0">
      <w:start w:val="7"/>
      <w:numFmt w:val="chineseCounting"/>
      <w:suff w:val="nothing"/>
      <w:lvlText w:val="%1、"/>
      <w:lvlJc w:val="left"/>
    </w:lvl>
  </w:abstractNum>
  <w:abstractNum w:abstractNumId="2">
    <w:nsid w:val="5DAD6437"/>
    <w:multiLevelType w:val="singleLevel"/>
    <w:tmpl w:val="5DAD643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85F9D"/>
    <w:rsid w:val="007A656D"/>
    <w:rsid w:val="014E442E"/>
    <w:rsid w:val="025211FB"/>
    <w:rsid w:val="04FE2BD8"/>
    <w:rsid w:val="090640B9"/>
    <w:rsid w:val="0CA102A9"/>
    <w:rsid w:val="0D5A63C7"/>
    <w:rsid w:val="10B66E56"/>
    <w:rsid w:val="10C31BF4"/>
    <w:rsid w:val="111408ED"/>
    <w:rsid w:val="11D358EC"/>
    <w:rsid w:val="12CB174B"/>
    <w:rsid w:val="145E2777"/>
    <w:rsid w:val="16BE709A"/>
    <w:rsid w:val="18C97D53"/>
    <w:rsid w:val="19694456"/>
    <w:rsid w:val="1A84473F"/>
    <w:rsid w:val="1CC07338"/>
    <w:rsid w:val="1D8378B5"/>
    <w:rsid w:val="20DC2DAA"/>
    <w:rsid w:val="21F25E53"/>
    <w:rsid w:val="23F56C69"/>
    <w:rsid w:val="25C626D1"/>
    <w:rsid w:val="25FE06E8"/>
    <w:rsid w:val="27132A61"/>
    <w:rsid w:val="28A04475"/>
    <w:rsid w:val="294C493E"/>
    <w:rsid w:val="2A1814ED"/>
    <w:rsid w:val="2CF47003"/>
    <w:rsid w:val="30DE718B"/>
    <w:rsid w:val="35E43B14"/>
    <w:rsid w:val="36662DE9"/>
    <w:rsid w:val="36A460B2"/>
    <w:rsid w:val="37A16244"/>
    <w:rsid w:val="3A833ABE"/>
    <w:rsid w:val="3D177712"/>
    <w:rsid w:val="3D6B325A"/>
    <w:rsid w:val="3DA35FD0"/>
    <w:rsid w:val="3DA83DB4"/>
    <w:rsid w:val="3E083615"/>
    <w:rsid w:val="41112B91"/>
    <w:rsid w:val="42204A88"/>
    <w:rsid w:val="42284478"/>
    <w:rsid w:val="42C97BE3"/>
    <w:rsid w:val="44F71769"/>
    <w:rsid w:val="46D42678"/>
    <w:rsid w:val="470E5FBB"/>
    <w:rsid w:val="480A39D4"/>
    <w:rsid w:val="496F73E2"/>
    <w:rsid w:val="4CDD7617"/>
    <w:rsid w:val="4D32006E"/>
    <w:rsid w:val="4D5D0BE2"/>
    <w:rsid w:val="506575E7"/>
    <w:rsid w:val="51DB247D"/>
    <w:rsid w:val="547B29AA"/>
    <w:rsid w:val="54DC47DC"/>
    <w:rsid w:val="56BF49B9"/>
    <w:rsid w:val="584201CF"/>
    <w:rsid w:val="5B9C251A"/>
    <w:rsid w:val="5BA40DD8"/>
    <w:rsid w:val="5DB834C8"/>
    <w:rsid w:val="623C7ADB"/>
    <w:rsid w:val="62B05325"/>
    <w:rsid w:val="651F3D6B"/>
    <w:rsid w:val="698B6185"/>
    <w:rsid w:val="69BE56A0"/>
    <w:rsid w:val="6BB87BEA"/>
    <w:rsid w:val="6C6D7BE3"/>
    <w:rsid w:val="6FB65EF0"/>
    <w:rsid w:val="73F322AE"/>
    <w:rsid w:val="75684E9D"/>
    <w:rsid w:val="77485F9D"/>
    <w:rsid w:val="779833CD"/>
    <w:rsid w:val="7A25437C"/>
    <w:rsid w:val="7ACA6631"/>
    <w:rsid w:val="7B277A2A"/>
    <w:rsid w:val="7C9F47CF"/>
    <w:rsid w:val="7D3B230B"/>
    <w:rsid w:val="7DAF4B77"/>
    <w:rsid w:val="7ED52440"/>
    <w:rsid w:val="7F056A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_Style 5"/>
    <w:qFormat/>
    <w:uiPriority w:val="99"/>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FollowedHyperlink"/>
    <w:basedOn w:val="6"/>
    <w:qFormat/>
    <w:uiPriority w:val="0"/>
    <w:rPr>
      <w:color w:val="333333"/>
      <w:u w:val="none"/>
    </w:rPr>
  </w:style>
  <w:style w:type="character" w:styleId="8">
    <w:name w:val="Hyperlink"/>
    <w:basedOn w:val="6"/>
    <w:qFormat/>
    <w:uiPriority w:val="0"/>
    <w:rPr>
      <w:color w:val="333333"/>
      <w:u w:val="none"/>
    </w:rPr>
  </w:style>
  <w:style w:type="character" w:customStyle="1" w:styleId="10">
    <w:name w:val="layui-this"/>
    <w:basedOn w:val="6"/>
    <w:qFormat/>
    <w:uiPriority w:val="0"/>
    <w:rPr>
      <w:bdr w:val="single" w:color="EEEEEE" w:sz="6" w:space="0"/>
      <w:shd w:val="clear" w:fill="FFFFFF"/>
    </w:rPr>
  </w:style>
  <w:style w:type="character" w:customStyle="1" w:styleId="11">
    <w:name w:val="first-child"/>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市环境保护局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2019-07-30T08:11:00Z</dcterms:created>
  <dc:creator>黄敏华</dc:creator>
  <cp:lastModifiedBy>黄敏华</cp:lastModifiedBy>
  <dcterms:modified xsi:type="dcterms:W3CDTF">2019-11-06T03:42:34Z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